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E4" w:rsidRPr="00B752B1" w:rsidRDefault="006527E4" w:rsidP="003512D2">
      <w:pPr>
        <w:spacing w:after="0" w:line="360" w:lineRule="auto"/>
        <w:ind w:left="11340"/>
        <w:contextualSpacing/>
        <w:rPr>
          <w:rFonts w:ascii="Times New Roman" w:eastAsia="Calibri" w:hAnsi="Times New Roman" w:cs="Times New Roman"/>
          <w:sz w:val="24"/>
          <w:szCs w:val="28"/>
        </w:rPr>
      </w:pPr>
      <w:r w:rsidRPr="00B752B1">
        <w:rPr>
          <w:rFonts w:ascii="Times New Roman" w:eastAsia="Calibri" w:hAnsi="Times New Roman" w:cs="Times New Roman"/>
          <w:sz w:val="24"/>
          <w:szCs w:val="28"/>
        </w:rPr>
        <w:t>PATVIRTINTA</w:t>
      </w:r>
    </w:p>
    <w:p w:rsidR="003512D2" w:rsidRDefault="003512D2" w:rsidP="003512D2">
      <w:pPr>
        <w:spacing w:after="0" w:line="360" w:lineRule="auto"/>
        <w:ind w:left="11340"/>
        <w:contextualSpacing/>
        <w:rPr>
          <w:rFonts w:ascii="Times New Roman" w:eastAsia="Calibri" w:hAnsi="Times New Roman" w:cs="Times New Roman"/>
          <w:sz w:val="24"/>
          <w:szCs w:val="28"/>
        </w:rPr>
      </w:pPr>
      <w:r>
        <w:rPr>
          <w:rFonts w:ascii="Times New Roman" w:eastAsia="Calibri" w:hAnsi="Times New Roman" w:cs="Times New Roman"/>
          <w:sz w:val="24"/>
          <w:szCs w:val="28"/>
        </w:rPr>
        <w:t>Kauno miesto savivaldybės administracijos direktoriaus</w:t>
      </w:r>
    </w:p>
    <w:p w:rsidR="003512D2" w:rsidRDefault="003512D2" w:rsidP="003512D2">
      <w:pPr>
        <w:spacing w:after="0" w:line="360" w:lineRule="auto"/>
        <w:ind w:left="11340"/>
        <w:contextualSpacing/>
        <w:rPr>
          <w:rFonts w:ascii="Times New Roman" w:eastAsia="Calibri" w:hAnsi="Times New Roman" w:cs="Times New Roman"/>
          <w:sz w:val="24"/>
          <w:szCs w:val="28"/>
        </w:rPr>
      </w:pPr>
      <w:r>
        <w:rPr>
          <w:rFonts w:ascii="Times New Roman" w:eastAsia="Calibri" w:hAnsi="Times New Roman" w:cs="Times New Roman"/>
          <w:sz w:val="24"/>
          <w:szCs w:val="28"/>
        </w:rPr>
        <w:t>2016 m.</w:t>
      </w:r>
      <w:r w:rsidR="00162AD3">
        <w:rPr>
          <w:rFonts w:ascii="Times New Roman" w:eastAsia="Calibri" w:hAnsi="Times New Roman" w:cs="Times New Roman"/>
          <w:sz w:val="24"/>
          <w:szCs w:val="28"/>
        </w:rPr>
        <w:t xml:space="preserve"> vasario 17 d.</w:t>
      </w:r>
    </w:p>
    <w:p w:rsidR="006527E4" w:rsidRDefault="003512D2" w:rsidP="003512D2">
      <w:pPr>
        <w:spacing w:after="0" w:line="360" w:lineRule="auto"/>
        <w:ind w:left="11340"/>
        <w:contextualSpacing/>
        <w:rPr>
          <w:rFonts w:ascii="Times New Roman" w:eastAsia="Calibri" w:hAnsi="Times New Roman" w:cs="Times New Roman"/>
          <w:sz w:val="24"/>
          <w:szCs w:val="28"/>
        </w:rPr>
      </w:pPr>
      <w:r>
        <w:rPr>
          <w:rFonts w:ascii="Times New Roman" w:eastAsia="Calibri" w:hAnsi="Times New Roman" w:cs="Times New Roman"/>
          <w:sz w:val="24"/>
          <w:szCs w:val="28"/>
        </w:rPr>
        <w:t>įsakymu Nr. A-</w:t>
      </w:r>
      <w:r w:rsidR="00162AD3" w:rsidRPr="00542897">
        <w:rPr>
          <w:rFonts w:ascii="Times New Roman" w:eastAsia="Calibri" w:hAnsi="Times New Roman" w:cs="Times New Roman"/>
          <w:sz w:val="24"/>
          <w:szCs w:val="28"/>
        </w:rPr>
        <w:t>430</w:t>
      </w:r>
    </w:p>
    <w:p w:rsidR="00D31F3F" w:rsidRDefault="00D31F3F" w:rsidP="003512D2">
      <w:pPr>
        <w:spacing w:after="0" w:line="360" w:lineRule="auto"/>
        <w:ind w:left="11340"/>
        <w:contextualSpacing/>
        <w:rPr>
          <w:rFonts w:ascii="Times New Roman" w:eastAsia="Calibri" w:hAnsi="Times New Roman" w:cs="Times New Roman"/>
          <w:sz w:val="24"/>
          <w:szCs w:val="28"/>
        </w:rPr>
      </w:pPr>
    </w:p>
    <w:p w:rsidR="006527E4" w:rsidRDefault="006527E4" w:rsidP="005372C0">
      <w:pPr>
        <w:spacing w:after="0" w:line="360" w:lineRule="auto"/>
        <w:contextualSpacing/>
        <w:jc w:val="center"/>
        <w:rPr>
          <w:rFonts w:ascii="Times New Roman" w:eastAsia="Calibri" w:hAnsi="Times New Roman" w:cs="Times New Roman"/>
          <w:b/>
          <w:sz w:val="28"/>
          <w:szCs w:val="28"/>
        </w:rPr>
      </w:pPr>
      <w:r w:rsidRPr="00B752B1">
        <w:rPr>
          <w:rFonts w:ascii="Times New Roman" w:eastAsia="Calibri" w:hAnsi="Times New Roman" w:cs="Times New Roman"/>
          <w:b/>
          <w:sz w:val="28"/>
          <w:szCs w:val="28"/>
        </w:rPr>
        <w:t>KVIETIMAS TEIKTI PARAIŠKAS</w:t>
      </w:r>
      <w:r w:rsidR="00B43DFE" w:rsidRPr="00B43DFE">
        <w:t xml:space="preserve"> </w:t>
      </w:r>
      <w:r w:rsidR="00B43DFE" w:rsidRPr="00B43DFE">
        <w:rPr>
          <w:rFonts w:ascii="Times New Roman" w:eastAsia="Calibri" w:hAnsi="Times New Roman" w:cs="Times New Roman"/>
          <w:b/>
          <w:sz w:val="28"/>
          <w:szCs w:val="28"/>
        </w:rPr>
        <w:t>PAGAL MIESTO ĮVAIZDŽIO STIPRINIMO SRITIES PRIORITETĄ „KAUNO</w:t>
      </w:r>
      <w:r w:rsidR="000265D3">
        <w:rPr>
          <w:rFonts w:ascii="Times New Roman" w:eastAsia="Calibri" w:hAnsi="Times New Roman" w:cs="Times New Roman"/>
          <w:b/>
          <w:sz w:val="28"/>
          <w:szCs w:val="28"/>
        </w:rPr>
        <w:t>,</w:t>
      </w:r>
      <w:r w:rsidR="00B43DFE" w:rsidRPr="00B43DFE">
        <w:rPr>
          <w:rFonts w:ascii="Times New Roman" w:eastAsia="Calibri" w:hAnsi="Times New Roman" w:cs="Times New Roman"/>
          <w:b/>
          <w:sz w:val="28"/>
          <w:szCs w:val="28"/>
        </w:rPr>
        <w:t xml:space="preserve"> KAIP SPORTO MIESTO</w:t>
      </w:r>
      <w:r w:rsidR="000265D3">
        <w:rPr>
          <w:rFonts w:ascii="Times New Roman" w:eastAsia="Calibri" w:hAnsi="Times New Roman" w:cs="Times New Roman"/>
          <w:b/>
          <w:sz w:val="28"/>
          <w:szCs w:val="28"/>
        </w:rPr>
        <w:t>,</w:t>
      </w:r>
      <w:r w:rsidR="00B43DFE" w:rsidRPr="00B43DFE">
        <w:rPr>
          <w:rFonts w:ascii="Times New Roman" w:eastAsia="Calibri" w:hAnsi="Times New Roman" w:cs="Times New Roman"/>
          <w:b/>
          <w:sz w:val="28"/>
          <w:szCs w:val="28"/>
        </w:rPr>
        <w:t xml:space="preserve"> ĮVAIZDŽIO </w:t>
      </w:r>
      <w:r w:rsidR="003512D2">
        <w:rPr>
          <w:rFonts w:ascii="Times New Roman" w:eastAsia="Calibri" w:hAnsi="Times New Roman" w:cs="Times New Roman"/>
          <w:b/>
          <w:sz w:val="28"/>
          <w:szCs w:val="28"/>
        </w:rPr>
        <w:t>GERINIMAS“</w:t>
      </w:r>
      <w:r w:rsidR="00FF5A31">
        <w:rPr>
          <w:rFonts w:ascii="Times New Roman" w:eastAsia="Calibri" w:hAnsi="Times New Roman" w:cs="Times New Roman"/>
          <w:b/>
          <w:sz w:val="28"/>
          <w:szCs w:val="28"/>
        </w:rPr>
        <w:t xml:space="preserve"> </w:t>
      </w:r>
      <w:r w:rsidRPr="00B752B1">
        <w:rPr>
          <w:rFonts w:ascii="Times New Roman" w:eastAsia="Calibri" w:hAnsi="Times New Roman" w:cs="Times New Roman"/>
          <w:b/>
          <w:sz w:val="28"/>
          <w:szCs w:val="28"/>
        </w:rPr>
        <w:t xml:space="preserve">NR. </w:t>
      </w:r>
      <w:r w:rsidR="000E5CE4" w:rsidRPr="000E5CE4">
        <w:rPr>
          <w:rFonts w:ascii="Times New Roman" w:eastAsia="Calibri" w:hAnsi="Times New Roman" w:cs="Times New Roman"/>
          <w:b/>
          <w:sz w:val="28"/>
          <w:szCs w:val="28"/>
        </w:rPr>
        <w:t>2016-2-2.1-1</w:t>
      </w:r>
    </w:p>
    <w:p w:rsidR="00D31F3F" w:rsidRPr="00B752B1" w:rsidRDefault="00D31F3F" w:rsidP="005372C0">
      <w:pPr>
        <w:spacing w:after="0" w:line="360" w:lineRule="auto"/>
        <w:contextualSpacing/>
        <w:jc w:val="center"/>
        <w:rPr>
          <w:rFonts w:ascii="Times New Roman" w:eastAsia="Calibri" w:hAnsi="Times New Roman" w:cs="Times New Roman"/>
          <w:b/>
          <w:sz w:val="28"/>
          <w:szCs w:val="28"/>
        </w:rPr>
      </w:pPr>
    </w:p>
    <w:tbl>
      <w:tblPr>
        <w:tblStyle w:val="TableGrid"/>
        <w:tblW w:w="15276" w:type="dxa"/>
        <w:tblLayout w:type="fixed"/>
        <w:tblLook w:val="04A0" w:firstRow="1" w:lastRow="0" w:firstColumn="1" w:lastColumn="0" w:noHBand="0" w:noVBand="1"/>
      </w:tblPr>
      <w:tblGrid>
        <w:gridCol w:w="675"/>
        <w:gridCol w:w="1843"/>
        <w:gridCol w:w="12758"/>
      </w:tblGrid>
      <w:tr w:rsidR="00420B2A" w:rsidRPr="00BF34D0" w:rsidTr="00AB76F9">
        <w:trPr>
          <w:trHeight w:val="732"/>
        </w:trPr>
        <w:tc>
          <w:tcPr>
            <w:tcW w:w="675" w:type="dxa"/>
            <w:shd w:val="clear" w:color="auto" w:fill="auto"/>
            <w:vAlign w:val="center"/>
          </w:tcPr>
          <w:p w:rsidR="00420B2A" w:rsidRPr="00BF34D0" w:rsidRDefault="00420B2A" w:rsidP="009E36A8">
            <w:pPr>
              <w:spacing w:line="360" w:lineRule="auto"/>
              <w:contextualSpacing/>
              <w:jc w:val="center"/>
              <w:rPr>
                <w:rFonts w:ascii="Times New Roman" w:hAnsi="Times New Roman" w:cs="Times New Roman"/>
                <w:sz w:val="24"/>
                <w:szCs w:val="28"/>
              </w:rPr>
            </w:pPr>
            <w:r w:rsidRPr="00BF34D0">
              <w:rPr>
                <w:rFonts w:ascii="Times New Roman" w:hAnsi="Times New Roman" w:cs="Times New Roman"/>
                <w:sz w:val="24"/>
                <w:szCs w:val="28"/>
              </w:rPr>
              <w:t>Eil. Nr.</w:t>
            </w:r>
          </w:p>
        </w:tc>
        <w:tc>
          <w:tcPr>
            <w:tcW w:w="1843" w:type="dxa"/>
            <w:shd w:val="clear" w:color="auto" w:fill="auto"/>
            <w:vAlign w:val="center"/>
          </w:tcPr>
          <w:p w:rsidR="00420B2A" w:rsidRPr="00BF34D0" w:rsidRDefault="00004A31" w:rsidP="000A6EAE">
            <w:pPr>
              <w:spacing w:line="360" w:lineRule="auto"/>
              <w:contextualSpacing/>
              <w:jc w:val="center"/>
              <w:rPr>
                <w:rFonts w:ascii="Times New Roman" w:hAnsi="Times New Roman" w:cs="Times New Roman"/>
                <w:sz w:val="24"/>
                <w:szCs w:val="28"/>
              </w:rPr>
            </w:pPr>
            <w:r w:rsidRPr="00BF34D0">
              <w:rPr>
                <w:rFonts w:ascii="Times New Roman" w:hAnsi="Times New Roman" w:cs="Times New Roman"/>
                <w:sz w:val="24"/>
                <w:szCs w:val="28"/>
              </w:rPr>
              <w:t>Finansavimo s</w:t>
            </w:r>
            <w:r w:rsidR="00420B2A" w:rsidRPr="00BF34D0">
              <w:rPr>
                <w:rFonts w:ascii="Times New Roman" w:hAnsi="Times New Roman" w:cs="Times New Roman"/>
                <w:sz w:val="24"/>
                <w:szCs w:val="28"/>
              </w:rPr>
              <w:t>ąlygos</w:t>
            </w:r>
          </w:p>
        </w:tc>
        <w:tc>
          <w:tcPr>
            <w:tcW w:w="12758" w:type="dxa"/>
            <w:shd w:val="clear" w:color="auto" w:fill="auto"/>
            <w:vAlign w:val="center"/>
          </w:tcPr>
          <w:p w:rsidR="00420B2A" w:rsidRPr="00BF34D0" w:rsidRDefault="00A51650" w:rsidP="000A6EAE">
            <w:pPr>
              <w:spacing w:line="360" w:lineRule="auto"/>
              <w:contextualSpacing/>
              <w:jc w:val="center"/>
              <w:rPr>
                <w:rFonts w:ascii="Times New Roman" w:hAnsi="Times New Roman" w:cs="Times New Roman"/>
                <w:sz w:val="24"/>
                <w:szCs w:val="28"/>
              </w:rPr>
            </w:pPr>
            <w:r w:rsidRPr="00BF34D0">
              <w:rPr>
                <w:rFonts w:ascii="Times New Roman" w:hAnsi="Times New Roman" w:cs="Times New Roman"/>
                <w:sz w:val="24"/>
                <w:szCs w:val="28"/>
              </w:rPr>
              <w:t>Aprašymas</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1.</w:t>
            </w:r>
          </w:p>
        </w:tc>
        <w:tc>
          <w:tcPr>
            <w:tcW w:w="1843" w:type="dxa"/>
          </w:tcPr>
          <w:p w:rsidR="001E2C8B" w:rsidRPr="00BF34D0" w:rsidRDefault="001E2C8B"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 xml:space="preserve">Sritis </w:t>
            </w:r>
          </w:p>
        </w:tc>
        <w:tc>
          <w:tcPr>
            <w:tcW w:w="12758" w:type="dxa"/>
          </w:tcPr>
          <w:p w:rsidR="001E2C8B" w:rsidRPr="00BF34D0" w:rsidRDefault="00B752B1" w:rsidP="009A01E1">
            <w:pPr>
              <w:spacing w:line="360" w:lineRule="auto"/>
              <w:ind w:firstLine="459"/>
              <w:rPr>
                <w:rFonts w:ascii="Times New Roman" w:hAnsi="Times New Roman" w:cs="Times New Roman"/>
                <w:sz w:val="24"/>
                <w:szCs w:val="24"/>
              </w:rPr>
            </w:pPr>
            <w:r w:rsidRPr="00BF34D0">
              <w:rPr>
                <w:rFonts w:ascii="Times New Roman" w:hAnsi="Times New Roman" w:cs="Times New Roman"/>
                <w:sz w:val="24"/>
                <w:szCs w:val="24"/>
              </w:rPr>
              <w:t>Miesto įvaizdžio stiprinim</w:t>
            </w:r>
            <w:r w:rsidR="00B43DFE" w:rsidRPr="00BF34D0">
              <w:rPr>
                <w:rFonts w:ascii="Times New Roman" w:hAnsi="Times New Roman" w:cs="Times New Roman"/>
                <w:sz w:val="24"/>
                <w:szCs w:val="24"/>
              </w:rPr>
              <w:t>as</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2.</w:t>
            </w:r>
          </w:p>
        </w:tc>
        <w:tc>
          <w:tcPr>
            <w:tcW w:w="1843" w:type="dxa"/>
          </w:tcPr>
          <w:p w:rsidR="001E2C8B" w:rsidRPr="00BF34D0" w:rsidRDefault="001E2C8B"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Prioritetas</w:t>
            </w:r>
          </w:p>
        </w:tc>
        <w:tc>
          <w:tcPr>
            <w:tcW w:w="12758" w:type="dxa"/>
          </w:tcPr>
          <w:p w:rsidR="001E2C8B" w:rsidRPr="00BF34D0" w:rsidRDefault="001E2C8B" w:rsidP="009A01E1">
            <w:pPr>
              <w:spacing w:line="360" w:lineRule="auto"/>
              <w:ind w:firstLine="459"/>
              <w:contextualSpacing/>
              <w:rPr>
                <w:rFonts w:ascii="Times New Roman" w:hAnsi="Times New Roman" w:cs="Times New Roman"/>
                <w:sz w:val="24"/>
                <w:szCs w:val="24"/>
              </w:rPr>
            </w:pPr>
            <w:r w:rsidRPr="00BF34D0">
              <w:rPr>
                <w:rFonts w:ascii="Times New Roman" w:hAnsi="Times New Roman" w:cs="Times New Roman"/>
                <w:sz w:val="24"/>
                <w:szCs w:val="24"/>
              </w:rPr>
              <w:t>Kauno</w:t>
            </w:r>
            <w:r w:rsidR="000265D3" w:rsidRPr="00BF34D0">
              <w:rPr>
                <w:rFonts w:ascii="Times New Roman" w:hAnsi="Times New Roman" w:cs="Times New Roman"/>
                <w:sz w:val="24"/>
                <w:szCs w:val="24"/>
              </w:rPr>
              <w:t>,</w:t>
            </w:r>
            <w:r w:rsidRPr="00BF34D0">
              <w:rPr>
                <w:rFonts w:ascii="Times New Roman" w:hAnsi="Times New Roman" w:cs="Times New Roman"/>
                <w:sz w:val="24"/>
                <w:szCs w:val="24"/>
              </w:rPr>
              <w:t xml:space="preserve"> kaip sporto miesto</w:t>
            </w:r>
            <w:r w:rsidR="000265D3" w:rsidRPr="00BF34D0">
              <w:rPr>
                <w:rFonts w:ascii="Times New Roman" w:hAnsi="Times New Roman" w:cs="Times New Roman"/>
                <w:sz w:val="24"/>
                <w:szCs w:val="24"/>
              </w:rPr>
              <w:t>, įvaizdžio gerinimas</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3.</w:t>
            </w:r>
          </w:p>
        </w:tc>
        <w:tc>
          <w:tcPr>
            <w:tcW w:w="1843" w:type="dxa"/>
          </w:tcPr>
          <w:p w:rsidR="001E2C8B" w:rsidRPr="00BF34D0" w:rsidRDefault="009E36A8" w:rsidP="009E36A8">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Siekiami rezultatai ir f</w:t>
            </w:r>
            <w:r w:rsidR="001E2C8B" w:rsidRPr="00BF34D0">
              <w:rPr>
                <w:rFonts w:ascii="Times New Roman" w:hAnsi="Times New Roman" w:cs="Times New Roman"/>
                <w:sz w:val="24"/>
                <w:szCs w:val="28"/>
              </w:rPr>
              <w:t>inansuojamos veiklos</w:t>
            </w:r>
          </w:p>
        </w:tc>
        <w:tc>
          <w:tcPr>
            <w:tcW w:w="12758" w:type="dxa"/>
          </w:tcPr>
          <w:p w:rsidR="00B6441D" w:rsidRPr="00BF34D0" w:rsidRDefault="001E2C8B" w:rsidP="009A01E1">
            <w:pPr>
              <w:tabs>
                <w:tab w:val="left" w:pos="289"/>
              </w:tabs>
              <w:spacing w:line="360" w:lineRule="auto"/>
              <w:ind w:firstLine="459"/>
              <w:jc w:val="both"/>
              <w:rPr>
                <w:rFonts w:ascii="Times New Roman" w:eastAsia="Calibri" w:hAnsi="Times New Roman" w:cs="Times New Roman"/>
                <w:sz w:val="24"/>
                <w:szCs w:val="24"/>
              </w:rPr>
            </w:pPr>
            <w:r w:rsidRPr="00BF34D0">
              <w:rPr>
                <w:rFonts w:ascii="Times New Roman" w:eastAsia="Calibri" w:hAnsi="Times New Roman" w:cs="Times New Roman"/>
                <w:sz w:val="24"/>
                <w:szCs w:val="24"/>
              </w:rPr>
              <w:t xml:space="preserve">Kauno miestą reprezentuojančių sporto žaidimų </w:t>
            </w:r>
            <w:r w:rsidR="00490A99" w:rsidRPr="00BF34D0">
              <w:rPr>
                <w:rFonts w:ascii="Times New Roman" w:eastAsia="Calibri" w:hAnsi="Times New Roman" w:cs="Times New Roman"/>
                <w:sz w:val="24"/>
                <w:szCs w:val="24"/>
              </w:rPr>
              <w:t xml:space="preserve">suaugusiųjų amžiaus grupės </w:t>
            </w:r>
            <w:r w:rsidRPr="00BF34D0">
              <w:rPr>
                <w:rFonts w:ascii="Times New Roman" w:eastAsia="Calibri" w:hAnsi="Times New Roman" w:cs="Times New Roman"/>
                <w:sz w:val="24"/>
                <w:szCs w:val="24"/>
              </w:rPr>
              <w:t>komandų</w:t>
            </w:r>
            <w:r w:rsidR="00490A99" w:rsidRPr="00BF34D0">
              <w:rPr>
                <w:rFonts w:ascii="Times New Roman" w:eastAsia="Calibri" w:hAnsi="Times New Roman" w:cs="Times New Roman"/>
                <w:sz w:val="24"/>
                <w:szCs w:val="24"/>
              </w:rPr>
              <w:t>, dalyvaujančių aukščiausioje nacionalinėje lygoje,</w:t>
            </w:r>
            <w:r w:rsidR="00B6441D" w:rsidRPr="00BF34D0">
              <w:rPr>
                <w:rFonts w:ascii="Times New Roman" w:eastAsia="Calibri" w:hAnsi="Times New Roman" w:cs="Times New Roman"/>
                <w:sz w:val="24"/>
                <w:szCs w:val="24"/>
              </w:rPr>
              <w:t xml:space="preserve"> sporto veiklos.</w:t>
            </w:r>
          </w:p>
          <w:p w:rsidR="001E2C8B" w:rsidRPr="00BF34D0" w:rsidRDefault="00D31F3F" w:rsidP="009A01E1">
            <w:pPr>
              <w:tabs>
                <w:tab w:val="left" w:pos="289"/>
              </w:tabs>
              <w:spacing w:line="360" w:lineRule="auto"/>
              <w:ind w:firstLine="459"/>
              <w:jc w:val="both"/>
              <w:rPr>
                <w:rFonts w:ascii="Times New Roman" w:eastAsia="Calibri" w:hAnsi="Times New Roman" w:cs="Times New Roman"/>
                <w:sz w:val="24"/>
                <w:szCs w:val="24"/>
              </w:rPr>
            </w:pPr>
            <w:r w:rsidRPr="00BF34D0">
              <w:rPr>
                <w:rFonts w:ascii="Times New Roman" w:eastAsia="Calibri" w:hAnsi="Times New Roman" w:cs="Times New Roman"/>
                <w:sz w:val="24"/>
                <w:szCs w:val="24"/>
              </w:rPr>
              <w:t xml:space="preserve">Pagrindinių 2016 m. Kauno miesto kūno kultūros ir sporto renginių sąraše, patvirtintame  </w:t>
            </w:r>
            <w:r w:rsidR="00B43DFE" w:rsidRPr="00BF34D0">
              <w:rPr>
                <w:rFonts w:ascii="Times New Roman" w:eastAsia="Calibri" w:hAnsi="Times New Roman" w:cs="Times New Roman"/>
                <w:sz w:val="24"/>
                <w:szCs w:val="24"/>
              </w:rPr>
              <w:t xml:space="preserve">Kauno miesto savivaldybės tarybos </w:t>
            </w:r>
            <w:r w:rsidR="000265D3" w:rsidRPr="00BF34D0">
              <w:rPr>
                <w:rFonts w:ascii="Times New Roman" w:eastAsia="Calibri" w:hAnsi="Times New Roman" w:cs="Times New Roman"/>
                <w:sz w:val="24"/>
                <w:szCs w:val="24"/>
              </w:rPr>
              <w:t xml:space="preserve">2015 m. gruodžio 29 d. </w:t>
            </w:r>
            <w:r w:rsidR="00B43DFE" w:rsidRPr="00BF34D0">
              <w:rPr>
                <w:rFonts w:ascii="Times New Roman" w:eastAsia="Calibri" w:hAnsi="Times New Roman" w:cs="Times New Roman"/>
                <w:sz w:val="24"/>
                <w:szCs w:val="24"/>
              </w:rPr>
              <w:t>sprendim</w:t>
            </w:r>
            <w:r w:rsidR="00B6441D" w:rsidRPr="00BF34D0">
              <w:rPr>
                <w:rFonts w:ascii="Times New Roman" w:eastAsia="Calibri" w:hAnsi="Times New Roman" w:cs="Times New Roman"/>
                <w:sz w:val="24"/>
                <w:szCs w:val="24"/>
              </w:rPr>
              <w:t>u</w:t>
            </w:r>
            <w:r w:rsidR="000265D3" w:rsidRPr="00BF34D0">
              <w:rPr>
                <w:rFonts w:ascii="Times New Roman" w:eastAsia="Calibri" w:hAnsi="Times New Roman" w:cs="Times New Roman"/>
                <w:sz w:val="24"/>
                <w:szCs w:val="24"/>
              </w:rPr>
              <w:t xml:space="preserve"> Nr. T-735 „Dėl P</w:t>
            </w:r>
            <w:r w:rsidR="00B43DFE" w:rsidRPr="00BF34D0">
              <w:rPr>
                <w:rFonts w:ascii="Times New Roman" w:eastAsia="Calibri" w:hAnsi="Times New Roman" w:cs="Times New Roman"/>
                <w:sz w:val="24"/>
                <w:szCs w:val="24"/>
              </w:rPr>
              <w:t>agrindinių 2016 metų Kauno miesto kūno kultūros ir sporto renginių sąrašo patvirtinimo“</w:t>
            </w:r>
            <w:r w:rsidR="008E3483" w:rsidRPr="00BF34D0">
              <w:rPr>
                <w:rFonts w:ascii="Times New Roman" w:eastAsia="Calibri" w:hAnsi="Times New Roman" w:cs="Times New Roman"/>
                <w:sz w:val="24"/>
                <w:szCs w:val="24"/>
              </w:rPr>
              <w:t>,</w:t>
            </w:r>
            <w:r w:rsidR="000265D3" w:rsidRPr="00BF34D0">
              <w:rPr>
                <w:rFonts w:ascii="Times New Roman" w:eastAsia="Calibri" w:hAnsi="Times New Roman" w:cs="Times New Roman"/>
                <w:sz w:val="24"/>
                <w:szCs w:val="24"/>
              </w:rPr>
              <w:t xml:space="preserve">  nurodytų</w:t>
            </w:r>
            <w:r w:rsidR="008E3483" w:rsidRPr="00BF34D0">
              <w:rPr>
                <w:rFonts w:ascii="Times New Roman" w:eastAsia="Calibri" w:hAnsi="Times New Roman" w:cs="Times New Roman"/>
                <w:sz w:val="24"/>
                <w:szCs w:val="24"/>
              </w:rPr>
              <w:t xml:space="preserve"> </w:t>
            </w:r>
            <w:r w:rsidR="000265D3" w:rsidRPr="00BF34D0">
              <w:rPr>
                <w:rFonts w:ascii="Times New Roman" w:eastAsia="Calibri" w:hAnsi="Times New Roman" w:cs="Times New Roman"/>
                <w:sz w:val="24"/>
                <w:szCs w:val="24"/>
              </w:rPr>
              <w:t xml:space="preserve">renginių </w:t>
            </w:r>
            <w:r w:rsidR="008E3483" w:rsidRPr="00BF34D0">
              <w:rPr>
                <w:rFonts w:ascii="Times New Roman" w:eastAsia="Calibri" w:hAnsi="Times New Roman" w:cs="Times New Roman"/>
                <w:sz w:val="24"/>
                <w:szCs w:val="24"/>
              </w:rPr>
              <w:t>organizavimas.</w:t>
            </w:r>
          </w:p>
          <w:p w:rsidR="001E2C8B" w:rsidRPr="00BF34D0" w:rsidRDefault="001E2C8B" w:rsidP="009A01E1">
            <w:pPr>
              <w:spacing w:line="360" w:lineRule="auto"/>
              <w:ind w:firstLine="459"/>
              <w:jc w:val="both"/>
              <w:rPr>
                <w:rFonts w:ascii="Times New Roman" w:hAnsi="Times New Roman" w:cs="Times New Roman"/>
                <w:i/>
                <w:sz w:val="24"/>
                <w:szCs w:val="24"/>
              </w:rPr>
            </w:pPr>
            <w:r w:rsidRPr="00BF34D0">
              <w:rPr>
                <w:rFonts w:ascii="Times New Roman" w:eastAsia="Calibri" w:hAnsi="Times New Roman" w:cs="Times New Roman"/>
                <w:sz w:val="24"/>
                <w:szCs w:val="24"/>
              </w:rPr>
              <w:t xml:space="preserve">Oficialių tarptautinių sporto renginių, kuriems </w:t>
            </w:r>
            <w:r w:rsidR="00D31F3F" w:rsidRPr="00BF34D0">
              <w:rPr>
                <w:rFonts w:ascii="Times New Roman" w:eastAsia="Calibri" w:hAnsi="Times New Roman" w:cs="Times New Roman"/>
                <w:sz w:val="24"/>
                <w:szCs w:val="24"/>
              </w:rPr>
              <w:t>pritarė</w:t>
            </w:r>
            <w:r w:rsidRPr="00BF34D0">
              <w:rPr>
                <w:rFonts w:ascii="Times New Roman" w:eastAsia="Calibri" w:hAnsi="Times New Roman" w:cs="Times New Roman"/>
                <w:sz w:val="24"/>
                <w:szCs w:val="24"/>
              </w:rPr>
              <w:t xml:space="preserve"> Kūno kultūros</w:t>
            </w:r>
            <w:r w:rsidR="000265D3" w:rsidRPr="00BF34D0">
              <w:rPr>
                <w:rFonts w:ascii="Times New Roman" w:eastAsia="Calibri" w:hAnsi="Times New Roman" w:cs="Times New Roman"/>
                <w:sz w:val="24"/>
                <w:szCs w:val="24"/>
              </w:rPr>
              <w:t xml:space="preserve"> ir sporto departamentas</w:t>
            </w:r>
            <w:r w:rsidR="00B752B1" w:rsidRPr="00BF34D0">
              <w:rPr>
                <w:rFonts w:ascii="Times New Roman" w:eastAsia="Calibri" w:hAnsi="Times New Roman" w:cs="Times New Roman"/>
                <w:sz w:val="24"/>
                <w:szCs w:val="24"/>
              </w:rPr>
              <w:t xml:space="preserve"> prie Lietuvos Respublikos Vyriausybė</w:t>
            </w:r>
            <w:r w:rsidR="00B43DFE" w:rsidRPr="00BF34D0">
              <w:rPr>
                <w:rFonts w:ascii="Times New Roman" w:eastAsia="Calibri" w:hAnsi="Times New Roman" w:cs="Times New Roman"/>
                <w:sz w:val="24"/>
                <w:szCs w:val="24"/>
              </w:rPr>
              <w:t>s</w:t>
            </w:r>
            <w:r w:rsidR="00B752B1" w:rsidRPr="00BF34D0">
              <w:rPr>
                <w:rFonts w:ascii="Times New Roman" w:eastAsia="Calibri" w:hAnsi="Times New Roman" w:cs="Times New Roman"/>
                <w:sz w:val="24"/>
                <w:szCs w:val="24"/>
              </w:rPr>
              <w:t xml:space="preserve"> ir (</w:t>
            </w:r>
            <w:r w:rsidR="00490A99" w:rsidRPr="00BF34D0">
              <w:rPr>
                <w:rFonts w:ascii="Times New Roman" w:eastAsia="Calibri" w:hAnsi="Times New Roman" w:cs="Times New Roman"/>
                <w:sz w:val="24"/>
                <w:szCs w:val="24"/>
              </w:rPr>
              <w:t>ar</w:t>
            </w:r>
            <w:r w:rsidR="00B752B1" w:rsidRPr="00BF34D0">
              <w:rPr>
                <w:rFonts w:ascii="Times New Roman" w:eastAsia="Calibri" w:hAnsi="Times New Roman" w:cs="Times New Roman"/>
                <w:sz w:val="24"/>
                <w:szCs w:val="24"/>
              </w:rPr>
              <w:t>)</w:t>
            </w:r>
            <w:r w:rsidR="000265D3" w:rsidRPr="00BF34D0">
              <w:rPr>
                <w:rFonts w:ascii="Times New Roman" w:eastAsia="Calibri" w:hAnsi="Times New Roman" w:cs="Times New Roman"/>
                <w:sz w:val="24"/>
                <w:szCs w:val="24"/>
              </w:rPr>
              <w:t xml:space="preserve"> </w:t>
            </w:r>
            <w:r w:rsidR="00490A99" w:rsidRPr="00BF34D0">
              <w:rPr>
                <w:rFonts w:ascii="Times New Roman" w:eastAsia="Calibri" w:hAnsi="Times New Roman" w:cs="Times New Roman"/>
                <w:sz w:val="24"/>
                <w:szCs w:val="24"/>
              </w:rPr>
              <w:t>Kauno miesto savivaldybės</w:t>
            </w:r>
            <w:r w:rsidR="00B43DFE" w:rsidRPr="00BF34D0">
              <w:rPr>
                <w:rFonts w:ascii="Times New Roman" w:eastAsia="Calibri" w:hAnsi="Times New Roman" w:cs="Times New Roman"/>
                <w:sz w:val="24"/>
                <w:szCs w:val="24"/>
              </w:rPr>
              <w:t xml:space="preserve"> </w:t>
            </w:r>
            <w:r w:rsidR="00B6441D" w:rsidRPr="00BF34D0">
              <w:rPr>
                <w:rFonts w:ascii="Times New Roman" w:eastAsia="Calibri" w:hAnsi="Times New Roman" w:cs="Times New Roman"/>
                <w:sz w:val="24"/>
                <w:szCs w:val="24"/>
              </w:rPr>
              <w:t>taryb</w:t>
            </w:r>
            <w:r w:rsidR="00D31F3F" w:rsidRPr="00BF34D0">
              <w:rPr>
                <w:rFonts w:ascii="Times New Roman" w:eastAsia="Calibri" w:hAnsi="Times New Roman" w:cs="Times New Roman"/>
                <w:sz w:val="24"/>
                <w:szCs w:val="24"/>
              </w:rPr>
              <w:t>a</w:t>
            </w:r>
            <w:r w:rsidRPr="00BF34D0">
              <w:rPr>
                <w:rFonts w:ascii="Times New Roman" w:eastAsia="Calibri" w:hAnsi="Times New Roman" w:cs="Times New Roman"/>
                <w:sz w:val="24"/>
                <w:szCs w:val="24"/>
              </w:rPr>
              <w:t>, organizavimas Kauno mieste</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4.</w:t>
            </w:r>
          </w:p>
        </w:tc>
        <w:tc>
          <w:tcPr>
            <w:tcW w:w="1843" w:type="dxa"/>
          </w:tcPr>
          <w:p w:rsidR="001E2C8B" w:rsidRPr="00BF34D0" w:rsidRDefault="00E55F4C"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Tinkamos išlaidos</w:t>
            </w:r>
          </w:p>
        </w:tc>
        <w:tc>
          <w:tcPr>
            <w:tcW w:w="12758" w:type="dxa"/>
          </w:tcPr>
          <w:p w:rsidR="001E2C8B" w:rsidRPr="00BF34D0" w:rsidRDefault="001E2C8B" w:rsidP="009A01E1">
            <w:pPr>
              <w:spacing w:line="360" w:lineRule="auto"/>
              <w:ind w:firstLine="459"/>
              <w:jc w:val="both"/>
              <w:rPr>
                <w:rFonts w:ascii="Times New Roman" w:eastAsia="Calibri" w:hAnsi="Times New Roman" w:cs="Times New Roman"/>
                <w:sz w:val="24"/>
                <w:szCs w:val="24"/>
              </w:rPr>
            </w:pPr>
            <w:r w:rsidRPr="00BF34D0">
              <w:rPr>
                <w:rFonts w:ascii="Times New Roman" w:eastAsia="Calibri" w:hAnsi="Times New Roman" w:cs="Times New Roman"/>
                <w:sz w:val="24"/>
                <w:szCs w:val="24"/>
              </w:rPr>
              <w:t xml:space="preserve">Projekto vykdymo išlaidos (varžybų nugalėtojų ir dalyvių apdovanojimo išlaidos; starto mokesčių išlaidos; sporto bazių, patalpų bei sporto inventoriaus nuomos išlaidos; trumpalaikių priemonių, prekių ir reikmenų įsigijimo išlaidos, projekto dalyvių transporto ir (ar) kelionės išlaidos;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samdomų specialistų darbo </w:t>
            </w:r>
            <w:r w:rsidR="00D31F3F" w:rsidRPr="00BF34D0">
              <w:rPr>
                <w:rFonts w:ascii="Times New Roman" w:eastAsia="Calibri" w:hAnsi="Times New Roman" w:cs="Times New Roman"/>
                <w:sz w:val="24"/>
                <w:szCs w:val="24"/>
              </w:rPr>
              <w:t>užmokesčiui</w:t>
            </w:r>
            <w:r w:rsidRPr="00BF34D0">
              <w:rPr>
                <w:rFonts w:ascii="Times New Roman" w:eastAsia="Calibri" w:hAnsi="Times New Roman" w:cs="Times New Roman"/>
                <w:sz w:val="24"/>
                <w:szCs w:val="24"/>
              </w:rPr>
              <w:t>; projekto dalyvių maitinimo išlaidos; leidybos išlaidos; kitos su projekto veiklomis susijusios išlaidos).</w:t>
            </w:r>
            <w:r w:rsidR="00B752B1" w:rsidRPr="00BF34D0">
              <w:rPr>
                <w:rFonts w:ascii="Times New Roman" w:eastAsia="Calibri" w:hAnsi="Times New Roman" w:cs="Times New Roman"/>
                <w:sz w:val="24"/>
                <w:szCs w:val="24"/>
              </w:rPr>
              <w:t xml:space="preserve"> </w:t>
            </w:r>
            <w:r w:rsidR="006B2FB6" w:rsidRPr="00BF34D0">
              <w:rPr>
                <w:rFonts w:ascii="Times New Roman" w:eastAsia="Calibri" w:hAnsi="Times New Roman" w:cs="Times New Roman"/>
                <w:sz w:val="24"/>
                <w:szCs w:val="24"/>
              </w:rPr>
              <w:t>P</w:t>
            </w:r>
            <w:r w:rsidR="00E55F4C" w:rsidRPr="00BF34D0">
              <w:rPr>
                <w:rFonts w:ascii="Times New Roman" w:hAnsi="Times New Roman" w:cs="Times New Roman"/>
                <w:sz w:val="24"/>
                <w:szCs w:val="24"/>
              </w:rPr>
              <w:t xml:space="preserve">rojekto vykdymo išlaidos </w:t>
            </w:r>
            <w:r w:rsidR="006B2FB6" w:rsidRPr="00BF34D0">
              <w:rPr>
                <w:rFonts w:ascii="Times New Roman" w:hAnsi="Times New Roman" w:cs="Times New Roman"/>
                <w:sz w:val="24"/>
                <w:szCs w:val="24"/>
              </w:rPr>
              <w:t xml:space="preserve">gali sudaryti </w:t>
            </w:r>
            <w:r w:rsidR="00D938EB" w:rsidRPr="00BF34D0">
              <w:rPr>
                <w:rFonts w:ascii="Times New Roman" w:hAnsi="Times New Roman" w:cs="Times New Roman"/>
                <w:sz w:val="24"/>
                <w:szCs w:val="24"/>
              </w:rPr>
              <w:t xml:space="preserve">iki </w:t>
            </w:r>
            <w:r w:rsidR="00E55F4C" w:rsidRPr="00BF34D0">
              <w:rPr>
                <w:rFonts w:ascii="Times New Roman" w:hAnsi="Times New Roman" w:cs="Times New Roman"/>
                <w:sz w:val="24"/>
                <w:szCs w:val="24"/>
              </w:rPr>
              <w:t>75</w:t>
            </w:r>
            <w:r w:rsidR="00D938EB" w:rsidRPr="00BF34D0">
              <w:rPr>
                <w:rFonts w:ascii="Times New Roman" w:hAnsi="Times New Roman" w:cs="Times New Roman"/>
                <w:sz w:val="24"/>
                <w:szCs w:val="24"/>
              </w:rPr>
              <w:t xml:space="preserve"> proc. visų </w:t>
            </w:r>
            <w:r w:rsidR="00D938EB" w:rsidRPr="00BF34D0">
              <w:rPr>
                <w:rFonts w:ascii="Times New Roman" w:eastAsia="Calibri" w:hAnsi="Times New Roman" w:cs="Times New Roman"/>
                <w:sz w:val="24"/>
                <w:szCs w:val="24"/>
              </w:rPr>
              <w:t xml:space="preserve">tinkamų </w:t>
            </w:r>
            <w:r w:rsidR="000265D3" w:rsidRPr="00BF34D0">
              <w:rPr>
                <w:rFonts w:ascii="Times New Roman" w:eastAsia="Calibri" w:hAnsi="Times New Roman" w:cs="Times New Roman"/>
                <w:sz w:val="24"/>
                <w:szCs w:val="24"/>
              </w:rPr>
              <w:t xml:space="preserve">finansuoti projekto </w:t>
            </w:r>
            <w:r w:rsidR="00D938EB" w:rsidRPr="00BF34D0">
              <w:rPr>
                <w:rFonts w:ascii="Times New Roman" w:eastAsia="Calibri" w:hAnsi="Times New Roman" w:cs="Times New Roman"/>
                <w:sz w:val="24"/>
                <w:szCs w:val="24"/>
              </w:rPr>
              <w:t>išlaidų.</w:t>
            </w:r>
          </w:p>
          <w:p w:rsidR="001E2C8B" w:rsidRPr="00BF34D0" w:rsidRDefault="001E2C8B" w:rsidP="000265D3">
            <w:pPr>
              <w:spacing w:line="360" w:lineRule="auto"/>
              <w:ind w:firstLine="459"/>
              <w:jc w:val="both"/>
              <w:rPr>
                <w:rFonts w:ascii="Times New Roman" w:eastAsia="Calibri" w:hAnsi="Times New Roman" w:cs="Times New Roman"/>
                <w:sz w:val="24"/>
                <w:szCs w:val="24"/>
              </w:rPr>
            </w:pPr>
            <w:r w:rsidRPr="00BF34D0">
              <w:rPr>
                <w:rFonts w:ascii="Times New Roman" w:eastAsia="Calibri" w:hAnsi="Times New Roman" w:cs="Times New Roman"/>
                <w:sz w:val="24"/>
                <w:szCs w:val="24"/>
              </w:rPr>
              <w:lastRenderedPageBreak/>
              <w:t>Projekto administravimo išlaidos (projekto vadovo, kitų tiesiogiai projektą vykdančių darbuotojų, kurie administruoja projekto veiklas, ir finansininko darbo užmokesčio, socialinio draudimo įmokų į Garantinį fondą išlaidos; kanceliarinių prekių, kitų biuro prekių, išskyrus ilgalaikį turtą, įsigijimo išlaidos; projektą administruojančių darbuotojų telekomunikacinių ir pašto paslaugų, transporto (degalai, transporto priemonių nuoma, transporto bilietai) išlaidos; patalpų nuomos ir eksploatacijos išlaidos)</w:t>
            </w:r>
            <w:r w:rsidR="00D938EB" w:rsidRPr="00BF34D0">
              <w:rPr>
                <w:rFonts w:ascii="Times New Roman" w:eastAsia="Calibri" w:hAnsi="Times New Roman" w:cs="Times New Roman"/>
                <w:sz w:val="24"/>
                <w:szCs w:val="24"/>
              </w:rPr>
              <w:t>. P</w:t>
            </w:r>
            <w:r w:rsidR="00D938EB" w:rsidRPr="00BF34D0">
              <w:rPr>
                <w:rFonts w:ascii="Times New Roman" w:hAnsi="Times New Roman" w:cs="Times New Roman"/>
                <w:sz w:val="24"/>
                <w:szCs w:val="24"/>
              </w:rPr>
              <w:t xml:space="preserve">rojekto </w:t>
            </w:r>
            <w:r w:rsidR="00912D68" w:rsidRPr="00BF34D0">
              <w:rPr>
                <w:rFonts w:ascii="Times New Roman" w:hAnsi="Times New Roman" w:cs="Times New Roman"/>
                <w:sz w:val="24"/>
                <w:szCs w:val="24"/>
              </w:rPr>
              <w:t>administravimo</w:t>
            </w:r>
            <w:r w:rsidR="00D938EB" w:rsidRPr="00BF34D0">
              <w:rPr>
                <w:rFonts w:ascii="Times New Roman" w:hAnsi="Times New Roman" w:cs="Times New Roman"/>
                <w:sz w:val="24"/>
                <w:szCs w:val="24"/>
              </w:rPr>
              <w:t xml:space="preserve"> išlaidos gali sudaryti iki 25 proc. visų </w:t>
            </w:r>
            <w:r w:rsidR="00D938EB" w:rsidRPr="00BF34D0">
              <w:rPr>
                <w:rFonts w:ascii="Times New Roman" w:eastAsia="Calibri" w:hAnsi="Times New Roman" w:cs="Times New Roman"/>
                <w:sz w:val="24"/>
                <w:szCs w:val="24"/>
              </w:rPr>
              <w:t xml:space="preserve">tinkamų </w:t>
            </w:r>
            <w:r w:rsidR="000265D3" w:rsidRPr="00BF34D0">
              <w:rPr>
                <w:rFonts w:ascii="Times New Roman" w:eastAsia="Calibri" w:hAnsi="Times New Roman" w:cs="Times New Roman"/>
                <w:sz w:val="24"/>
                <w:szCs w:val="24"/>
              </w:rPr>
              <w:t xml:space="preserve">finansuoti projekto </w:t>
            </w:r>
            <w:r w:rsidR="00D938EB" w:rsidRPr="00BF34D0">
              <w:rPr>
                <w:rFonts w:ascii="Times New Roman" w:eastAsia="Calibri" w:hAnsi="Times New Roman" w:cs="Times New Roman"/>
                <w:sz w:val="24"/>
                <w:szCs w:val="24"/>
              </w:rPr>
              <w:t>išlaidų</w:t>
            </w:r>
          </w:p>
        </w:tc>
      </w:tr>
      <w:tr w:rsidR="00E55F4C" w:rsidRPr="00BF34D0" w:rsidTr="00AB76F9">
        <w:tc>
          <w:tcPr>
            <w:tcW w:w="675" w:type="dxa"/>
          </w:tcPr>
          <w:p w:rsidR="00E55F4C"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lastRenderedPageBreak/>
              <w:t>5.</w:t>
            </w:r>
          </w:p>
        </w:tc>
        <w:tc>
          <w:tcPr>
            <w:tcW w:w="1843" w:type="dxa"/>
          </w:tcPr>
          <w:p w:rsidR="00E55F4C" w:rsidRPr="00BF34D0" w:rsidRDefault="00E55F4C"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Netinkamos išlaidos</w:t>
            </w:r>
          </w:p>
        </w:tc>
        <w:tc>
          <w:tcPr>
            <w:tcW w:w="12758" w:type="dxa"/>
          </w:tcPr>
          <w:p w:rsidR="00B7237A" w:rsidRPr="00BF34D0" w:rsidRDefault="000E5CE4" w:rsidP="009A01E1">
            <w:pPr>
              <w:spacing w:line="360" w:lineRule="auto"/>
              <w:ind w:firstLine="459"/>
              <w:jc w:val="both"/>
              <w:rPr>
                <w:rFonts w:ascii="Times New Roman" w:hAnsi="Times New Roman" w:cs="Times New Roman"/>
                <w:i/>
                <w:sz w:val="24"/>
                <w:szCs w:val="24"/>
              </w:rPr>
            </w:pPr>
            <w:r w:rsidRPr="00BF34D0">
              <w:rPr>
                <w:rFonts w:ascii="Times New Roman" w:eastAsia="Calibri" w:hAnsi="Times New Roman" w:cs="Times New Roman"/>
                <w:sz w:val="24"/>
                <w:szCs w:val="24"/>
              </w:rPr>
              <w:t xml:space="preserve">Išlaidos pagal sutartis su konsultantais, tarpininkais, kuriems mokestis nurodomas kaip viso projekto vertės procentinė dalis; baudos, delspinigiai,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finansinėms nuobaudoms, bylinėjimosi išlaidos,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paskolų palūkanoms ir skolų padengimo išlaidos;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investiciniams projektams, pastatams statyti, statiniams rekonstruoti;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ilgalaikiam materialiajam ir nematerialiajam turtui, tiesiogiai nesusijusiam su projekto įgyvendinimu, įsigyti; </w:t>
            </w:r>
            <w:r w:rsidR="000265D3"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projektų vykdytojų veiklos plėtrai ar jų kasdienei veiklai (pavyzdžiui, biuro nuomai ar komunalinėms paslaugoms), tiesiogiai nesusijusios su projekto įgyvendinimu;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pastatų ir patalpų remontui, tiesiogiai nesusijusiam su projekto įgyvendinimu; </w:t>
            </w:r>
            <w:r w:rsidR="00D31F3F" w:rsidRPr="00BF34D0">
              <w:rPr>
                <w:rFonts w:ascii="Times New Roman" w:eastAsia="Calibri" w:hAnsi="Times New Roman" w:cs="Times New Roman"/>
                <w:sz w:val="24"/>
                <w:szCs w:val="24"/>
              </w:rPr>
              <w:t xml:space="preserve">išlaidos </w:t>
            </w:r>
            <w:r w:rsidRPr="00BF34D0">
              <w:rPr>
                <w:rFonts w:ascii="Times New Roman" w:eastAsia="Calibri" w:hAnsi="Times New Roman" w:cs="Times New Roman"/>
                <w:sz w:val="24"/>
                <w:szCs w:val="24"/>
              </w:rPr>
              <w:t xml:space="preserve">narystės asociacijose mokesčiams </w:t>
            </w:r>
            <w:r w:rsidR="00362D62" w:rsidRPr="00BF34D0">
              <w:rPr>
                <w:rFonts w:ascii="Times New Roman" w:eastAsia="Calibri" w:hAnsi="Times New Roman" w:cs="Times New Roman"/>
                <w:sz w:val="24"/>
                <w:szCs w:val="24"/>
              </w:rPr>
              <w:t>su</w:t>
            </w:r>
            <w:r w:rsidRPr="00BF34D0">
              <w:rPr>
                <w:rFonts w:ascii="Times New Roman" w:eastAsia="Calibri" w:hAnsi="Times New Roman" w:cs="Times New Roman"/>
                <w:sz w:val="24"/>
                <w:szCs w:val="24"/>
              </w:rPr>
              <w:t>mokėti, jei šios išlaidos tiesiogiai nesusi</w:t>
            </w:r>
            <w:r w:rsidR="00846EDB" w:rsidRPr="00BF34D0">
              <w:rPr>
                <w:rFonts w:ascii="Times New Roman" w:eastAsia="Calibri" w:hAnsi="Times New Roman" w:cs="Times New Roman"/>
                <w:sz w:val="24"/>
                <w:szCs w:val="24"/>
              </w:rPr>
              <w:t>jusios su projekto įgyvendinimu</w:t>
            </w:r>
          </w:p>
        </w:tc>
      </w:tr>
      <w:tr w:rsidR="001E2C8B" w:rsidRPr="00BF34D0" w:rsidTr="00AB76F9">
        <w:trPr>
          <w:trHeight w:val="723"/>
        </w:trPr>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6.</w:t>
            </w:r>
          </w:p>
        </w:tc>
        <w:tc>
          <w:tcPr>
            <w:tcW w:w="1843" w:type="dxa"/>
          </w:tcPr>
          <w:p w:rsidR="001E2C8B" w:rsidRPr="00BF34D0" w:rsidRDefault="001E2C8B"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 xml:space="preserve">Projektų vertinimo kriterijai ir </w:t>
            </w:r>
            <w:r w:rsidR="00E55F4C" w:rsidRPr="00BF34D0">
              <w:rPr>
                <w:rFonts w:ascii="Times New Roman" w:hAnsi="Times New Roman" w:cs="Times New Roman"/>
                <w:sz w:val="24"/>
                <w:szCs w:val="28"/>
              </w:rPr>
              <w:t>vertinimo</w:t>
            </w:r>
            <w:r w:rsidRPr="00BF34D0">
              <w:rPr>
                <w:rFonts w:ascii="Times New Roman" w:hAnsi="Times New Roman" w:cs="Times New Roman"/>
                <w:sz w:val="24"/>
                <w:szCs w:val="28"/>
              </w:rPr>
              <w:t xml:space="preserve"> balai</w:t>
            </w:r>
          </w:p>
        </w:tc>
        <w:tc>
          <w:tcPr>
            <w:tcW w:w="12758" w:type="dxa"/>
          </w:tcPr>
          <w:p w:rsidR="006527E4" w:rsidRPr="00BF34D0" w:rsidRDefault="006527E4"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Bendrieji kriterijai:</w:t>
            </w:r>
          </w:p>
          <w:p w:rsidR="006527E4"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6527E4" w:rsidRPr="00BF34D0">
              <w:rPr>
                <w:rFonts w:ascii="Times New Roman" w:eastAsia="Calibri" w:hAnsi="Times New Roman" w:cs="Times New Roman"/>
                <w:sz w:val="24"/>
                <w:szCs w:val="24"/>
              </w:rPr>
              <w:t xml:space="preserve">rojekto tikslų, </w:t>
            </w:r>
            <w:r w:rsidR="00BF1E86" w:rsidRPr="00BF34D0">
              <w:rPr>
                <w:rFonts w:ascii="Times New Roman" w:eastAsia="Calibri" w:hAnsi="Times New Roman" w:cs="Times New Roman"/>
                <w:sz w:val="24"/>
                <w:szCs w:val="24"/>
              </w:rPr>
              <w:t xml:space="preserve">uždavinių, </w:t>
            </w:r>
            <w:r w:rsidR="006527E4" w:rsidRPr="00BF34D0">
              <w:rPr>
                <w:rFonts w:ascii="Times New Roman" w:eastAsia="Calibri" w:hAnsi="Times New Roman" w:cs="Times New Roman"/>
                <w:sz w:val="24"/>
                <w:szCs w:val="24"/>
              </w:rPr>
              <w:t>veiklų ir rez</w:t>
            </w:r>
            <w:r w:rsidR="00BF1E86" w:rsidRPr="00BF34D0">
              <w:rPr>
                <w:rFonts w:ascii="Times New Roman" w:eastAsia="Calibri" w:hAnsi="Times New Roman" w:cs="Times New Roman"/>
                <w:sz w:val="24"/>
                <w:szCs w:val="24"/>
              </w:rPr>
              <w:t>ultatų atitiktis prioritetui: 0</w:t>
            </w:r>
            <w:r w:rsidR="00362D62" w:rsidRPr="00BF34D0">
              <w:rPr>
                <w:rFonts w:ascii="Times New Roman" w:eastAsia="Calibri" w:hAnsi="Times New Roman" w:cs="Times New Roman"/>
                <w:sz w:val="24"/>
                <w:szCs w:val="24"/>
              </w:rPr>
              <w:t>−</w:t>
            </w:r>
            <w:r w:rsidR="007A785E" w:rsidRPr="00BF34D0">
              <w:rPr>
                <w:rFonts w:ascii="Times New Roman" w:eastAsia="Calibri" w:hAnsi="Times New Roman" w:cs="Times New Roman"/>
                <w:sz w:val="24"/>
                <w:szCs w:val="24"/>
              </w:rPr>
              <w:t>10</w:t>
            </w:r>
            <w:r w:rsidR="00BF1E86" w:rsidRPr="00BF34D0">
              <w:rPr>
                <w:rFonts w:ascii="Times New Roman" w:eastAsia="Calibri" w:hAnsi="Times New Roman" w:cs="Times New Roman"/>
                <w:sz w:val="24"/>
                <w:szCs w:val="24"/>
              </w:rPr>
              <w:t xml:space="preserve"> balų</w:t>
            </w:r>
            <w:r w:rsidR="00611215" w:rsidRPr="00BF34D0">
              <w:rPr>
                <w:rFonts w:ascii="Times New Roman" w:eastAsia="Calibri" w:hAnsi="Times New Roman" w:cs="Times New Roman"/>
                <w:sz w:val="24"/>
                <w:szCs w:val="24"/>
              </w:rPr>
              <w:t>;</w:t>
            </w:r>
            <w:r w:rsidR="00362D62" w:rsidRPr="00BF34D0">
              <w:rPr>
                <w:rFonts w:ascii="Times New Roman" w:eastAsia="Calibri" w:hAnsi="Times New Roman" w:cs="Times New Roman"/>
                <w:sz w:val="24"/>
                <w:szCs w:val="24"/>
              </w:rPr>
              <w:t xml:space="preserve"> </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BF1E86" w:rsidRPr="00BF34D0">
              <w:rPr>
                <w:rFonts w:ascii="Times New Roman" w:eastAsia="Calibri" w:hAnsi="Times New Roman" w:cs="Times New Roman"/>
                <w:sz w:val="24"/>
                <w:szCs w:val="24"/>
              </w:rPr>
              <w:t xml:space="preserve">rojekto </w:t>
            </w:r>
            <w:r w:rsidR="00CA3CFE" w:rsidRPr="00CA3CFE">
              <w:rPr>
                <w:rFonts w:ascii="Times New Roman" w:eastAsia="Calibri" w:hAnsi="Times New Roman" w:cs="Times New Roman"/>
                <w:sz w:val="24"/>
                <w:szCs w:val="24"/>
              </w:rPr>
              <w:t xml:space="preserve">loginis </w:t>
            </w:r>
            <w:r w:rsidR="00BF1E86" w:rsidRPr="00BF34D0">
              <w:rPr>
                <w:rFonts w:ascii="Times New Roman" w:eastAsia="Calibri" w:hAnsi="Times New Roman" w:cs="Times New Roman"/>
                <w:sz w:val="24"/>
                <w:szCs w:val="24"/>
              </w:rPr>
              <w:t xml:space="preserve">pagrindimas: </w:t>
            </w:r>
            <w:r w:rsidR="007A785E"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7A785E" w:rsidRPr="00BF34D0">
              <w:rPr>
                <w:rFonts w:ascii="Times New Roman" w:eastAsia="Calibri" w:hAnsi="Times New Roman" w:cs="Times New Roman"/>
                <w:sz w:val="24"/>
                <w:szCs w:val="24"/>
              </w:rPr>
              <w:t>10</w:t>
            </w:r>
            <w:r w:rsidR="00BF1E86" w:rsidRPr="00BF34D0">
              <w:rPr>
                <w:rFonts w:ascii="Times New Roman" w:eastAsia="Calibri" w:hAnsi="Times New Roman" w:cs="Times New Roman"/>
                <w:sz w:val="24"/>
                <w:szCs w:val="24"/>
              </w:rPr>
              <w:t xml:space="preserve"> balų</w:t>
            </w:r>
            <w:r w:rsidR="00611215" w:rsidRPr="00BF34D0">
              <w:rPr>
                <w:rFonts w:ascii="Times New Roman" w:eastAsia="Calibri" w:hAnsi="Times New Roman" w:cs="Times New Roman"/>
                <w:sz w:val="24"/>
                <w:szCs w:val="24"/>
              </w:rPr>
              <w:t>;</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611215" w:rsidRPr="00BF34D0">
              <w:rPr>
                <w:rFonts w:ascii="Times New Roman" w:eastAsia="Calibri" w:hAnsi="Times New Roman" w:cs="Times New Roman"/>
                <w:sz w:val="24"/>
                <w:szCs w:val="24"/>
              </w:rPr>
              <w:t xml:space="preserve">rojektu sprendžiamos problemos aktualumas ir problemos sprendimo strategijos </w:t>
            </w:r>
            <w:proofErr w:type="spellStart"/>
            <w:r w:rsidR="00BF1E86" w:rsidRPr="00BF34D0">
              <w:rPr>
                <w:rFonts w:ascii="Times New Roman" w:eastAsia="Calibri" w:hAnsi="Times New Roman" w:cs="Times New Roman"/>
                <w:sz w:val="24"/>
                <w:szCs w:val="24"/>
              </w:rPr>
              <w:t>inovatyvumas</w:t>
            </w:r>
            <w:proofErr w:type="spellEnd"/>
            <w:r w:rsidR="00611215" w:rsidRPr="00BF34D0">
              <w:rPr>
                <w:rFonts w:ascii="Times New Roman" w:eastAsia="Calibri" w:hAnsi="Times New Roman" w:cs="Times New Roman"/>
                <w:sz w:val="24"/>
                <w:szCs w:val="24"/>
              </w:rPr>
              <w:t xml:space="preserve"> (naujumas):</w:t>
            </w:r>
            <w:r w:rsidR="00BF1E86" w:rsidRPr="00BF34D0">
              <w:rPr>
                <w:rFonts w:ascii="Times New Roman" w:eastAsia="Calibri" w:hAnsi="Times New Roman" w:cs="Times New Roman"/>
                <w:sz w:val="24"/>
                <w:szCs w:val="24"/>
              </w:rPr>
              <w:t xml:space="preserve"> 0</w:t>
            </w:r>
            <w:r w:rsidR="00362D62"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10</w:t>
            </w:r>
            <w:r w:rsidR="00611215" w:rsidRPr="00BF34D0">
              <w:rPr>
                <w:rFonts w:ascii="Times New Roman" w:eastAsia="Calibri" w:hAnsi="Times New Roman" w:cs="Times New Roman"/>
                <w:sz w:val="24"/>
                <w:szCs w:val="24"/>
              </w:rPr>
              <w:t xml:space="preserve"> balų;</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BF1E86" w:rsidRPr="00BF34D0">
              <w:rPr>
                <w:rFonts w:ascii="Times New Roman" w:eastAsia="Calibri" w:hAnsi="Times New Roman" w:cs="Times New Roman"/>
                <w:sz w:val="24"/>
                <w:szCs w:val="24"/>
              </w:rPr>
              <w:t>rojekto rezulta</w:t>
            </w:r>
            <w:r w:rsidR="00611215" w:rsidRPr="00BF34D0">
              <w:rPr>
                <w:rFonts w:ascii="Times New Roman" w:eastAsia="Calibri" w:hAnsi="Times New Roman" w:cs="Times New Roman"/>
                <w:sz w:val="24"/>
                <w:szCs w:val="24"/>
              </w:rPr>
              <w:t xml:space="preserve">tų prieinamumas ir jų poveikis visuomenei: </w:t>
            </w:r>
            <w:r w:rsidR="00BF1E86"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10</w:t>
            </w:r>
            <w:r w:rsidR="00611215" w:rsidRPr="00BF34D0">
              <w:rPr>
                <w:rFonts w:ascii="Times New Roman" w:eastAsia="Calibri" w:hAnsi="Times New Roman" w:cs="Times New Roman"/>
                <w:sz w:val="24"/>
                <w:szCs w:val="24"/>
              </w:rPr>
              <w:t xml:space="preserve"> balų;</w:t>
            </w:r>
          </w:p>
          <w:p w:rsidR="00611215"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611215" w:rsidRPr="00BF34D0">
              <w:rPr>
                <w:rFonts w:ascii="Times New Roman" w:eastAsia="Calibri" w:hAnsi="Times New Roman" w:cs="Times New Roman"/>
                <w:sz w:val="24"/>
                <w:szCs w:val="24"/>
              </w:rPr>
              <w:t xml:space="preserve">rojekto biudžeto </w:t>
            </w:r>
            <w:r w:rsidR="00BF1E86" w:rsidRPr="00BF34D0">
              <w:rPr>
                <w:rFonts w:ascii="Times New Roman" w:eastAsia="Calibri" w:hAnsi="Times New Roman" w:cs="Times New Roman"/>
                <w:sz w:val="24"/>
                <w:szCs w:val="24"/>
              </w:rPr>
              <w:t>pagrįstumas</w:t>
            </w:r>
            <w:r w:rsidR="00611215"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 xml:space="preserve"> 0</w:t>
            </w:r>
            <w:r w:rsidR="00362D62"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10</w:t>
            </w:r>
            <w:r w:rsidR="00611215" w:rsidRPr="00BF34D0">
              <w:rPr>
                <w:rFonts w:ascii="Times New Roman" w:eastAsia="Calibri" w:hAnsi="Times New Roman" w:cs="Times New Roman"/>
                <w:sz w:val="24"/>
                <w:szCs w:val="24"/>
              </w:rPr>
              <w:t xml:space="preserve"> balų;</w:t>
            </w:r>
            <w:r w:rsidR="00362D62" w:rsidRPr="00BF34D0">
              <w:rPr>
                <w:rFonts w:ascii="Times New Roman" w:eastAsia="Calibri" w:hAnsi="Times New Roman" w:cs="Times New Roman"/>
                <w:sz w:val="24"/>
                <w:szCs w:val="24"/>
              </w:rPr>
              <w:t xml:space="preserve">  </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ž</w:t>
            </w:r>
            <w:r w:rsidR="00611215" w:rsidRPr="00BF34D0">
              <w:rPr>
                <w:rFonts w:ascii="Times New Roman" w:eastAsia="Calibri" w:hAnsi="Times New Roman" w:cs="Times New Roman"/>
                <w:sz w:val="24"/>
                <w:szCs w:val="24"/>
              </w:rPr>
              <w:t>mogiškųjų, materialiųjų ir kitų išteklių</w:t>
            </w:r>
            <w:r w:rsidR="00BF1E86" w:rsidRPr="00BF34D0">
              <w:rPr>
                <w:rFonts w:ascii="Times New Roman" w:eastAsia="Calibri" w:hAnsi="Times New Roman" w:cs="Times New Roman"/>
                <w:sz w:val="24"/>
                <w:szCs w:val="24"/>
              </w:rPr>
              <w:t xml:space="preserve">, </w:t>
            </w:r>
            <w:r w:rsidR="00611215" w:rsidRPr="00BF34D0">
              <w:rPr>
                <w:rFonts w:ascii="Times New Roman" w:eastAsia="Calibri" w:hAnsi="Times New Roman" w:cs="Times New Roman"/>
                <w:sz w:val="24"/>
                <w:szCs w:val="24"/>
              </w:rPr>
              <w:t xml:space="preserve">pagrįstumas: </w:t>
            </w:r>
            <w:r w:rsidR="00362D62" w:rsidRPr="00BF34D0">
              <w:rPr>
                <w:rFonts w:ascii="Times New Roman" w:eastAsia="Calibri" w:hAnsi="Times New Roman" w:cs="Times New Roman"/>
                <w:sz w:val="24"/>
                <w:szCs w:val="24"/>
              </w:rPr>
              <w:t>0−</w:t>
            </w:r>
            <w:r w:rsidR="00BF1E86" w:rsidRPr="00BF34D0">
              <w:rPr>
                <w:rFonts w:ascii="Times New Roman" w:eastAsia="Calibri" w:hAnsi="Times New Roman" w:cs="Times New Roman"/>
                <w:sz w:val="24"/>
                <w:szCs w:val="24"/>
              </w:rPr>
              <w:t>10</w:t>
            </w:r>
            <w:r w:rsidR="00611215" w:rsidRPr="00BF34D0">
              <w:rPr>
                <w:rFonts w:ascii="Times New Roman" w:eastAsia="Calibri" w:hAnsi="Times New Roman" w:cs="Times New Roman"/>
                <w:sz w:val="24"/>
                <w:szCs w:val="24"/>
              </w:rPr>
              <w:t xml:space="preserve"> balų;</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t</w:t>
            </w:r>
            <w:r w:rsidR="007A785E" w:rsidRPr="00BF34D0">
              <w:rPr>
                <w:rFonts w:ascii="Times New Roman" w:eastAsia="Calibri" w:hAnsi="Times New Roman" w:cs="Times New Roman"/>
                <w:sz w:val="24"/>
                <w:szCs w:val="24"/>
              </w:rPr>
              <w:t xml:space="preserve">inkama partnerystė ir bendradarbiavimo metu sukurta pridėtinė vertė: </w:t>
            </w:r>
            <w:r w:rsidR="00BF1E86"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10</w:t>
            </w:r>
            <w:r w:rsidR="007A785E" w:rsidRPr="00BF34D0">
              <w:rPr>
                <w:rFonts w:ascii="Times New Roman" w:eastAsia="Calibri" w:hAnsi="Times New Roman" w:cs="Times New Roman"/>
                <w:sz w:val="24"/>
                <w:szCs w:val="24"/>
              </w:rPr>
              <w:t xml:space="preserve"> balų</w:t>
            </w:r>
            <w:r w:rsidR="00D938EB" w:rsidRPr="00BF34D0">
              <w:rPr>
                <w:rFonts w:ascii="Times New Roman" w:eastAsia="Calibri" w:hAnsi="Times New Roman" w:cs="Times New Roman"/>
                <w:sz w:val="24"/>
                <w:szCs w:val="24"/>
              </w:rPr>
              <w:t>;</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p</w:t>
            </w:r>
            <w:r w:rsidR="00611215" w:rsidRPr="00BF34D0">
              <w:rPr>
                <w:rFonts w:ascii="Times New Roman" w:eastAsia="Calibri" w:hAnsi="Times New Roman" w:cs="Times New Roman"/>
                <w:sz w:val="24"/>
                <w:szCs w:val="24"/>
              </w:rPr>
              <w:t xml:space="preserve">rojekto tęstinumo užtikrinimas: </w:t>
            </w:r>
            <w:r w:rsidR="00BF1E86"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7A785E" w:rsidRPr="00BF34D0">
              <w:rPr>
                <w:rFonts w:ascii="Times New Roman" w:eastAsia="Calibri" w:hAnsi="Times New Roman" w:cs="Times New Roman"/>
                <w:sz w:val="24"/>
                <w:szCs w:val="24"/>
              </w:rPr>
              <w:t>5</w:t>
            </w:r>
            <w:r w:rsidR="000265D3" w:rsidRPr="00BF34D0">
              <w:rPr>
                <w:rFonts w:ascii="Times New Roman" w:eastAsia="Calibri" w:hAnsi="Times New Roman" w:cs="Times New Roman"/>
                <w:sz w:val="24"/>
                <w:szCs w:val="24"/>
              </w:rPr>
              <w:t xml:space="preserve"> balai</w:t>
            </w:r>
            <w:r w:rsidR="00611215" w:rsidRPr="00BF34D0">
              <w:rPr>
                <w:rFonts w:ascii="Times New Roman" w:eastAsia="Calibri" w:hAnsi="Times New Roman" w:cs="Times New Roman"/>
                <w:sz w:val="24"/>
                <w:szCs w:val="24"/>
              </w:rPr>
              <w:t>;</w:t>
            </w:r>
          </w:p>
          <w:p w:rsidR="00BF1E86" w:rsidRPr="00BF34D0" w:rsidRDefault="00D31F3F" w:rsidP="009A01E1">
            <w:pPr>
              <w:spacing w:line="360" w:lineRule="auto"/>
              <w:ind w:firstLine="459"/>
              <w:rPr>
                <w:rFonts w:ascii="Times New Roman" w:eastAsia="Calibri" w:hAnsi="Times New Roman" w:cs="Times New Roman"/>
                <w:sz w:val="24"/>
                <w:szCs w:val="24"/>
              </w:rPr>
            </w:pPr>
            <w:r w:rsidRPr="00BF34D0">
              <w:rPr>
                <w:rFonts w:ascii="Times New Roman" w:eastAsia="Calibri" w:hAnsi="Times New Roman" w:cs="Times New Roman"/>
                <w:sz w:val="24"/>
                <w:szCs w:val="24"/>
              </w:rPr>
              <w:t>v</w:t>
            </w:r>
            <w:r w:rsidR="00611215" w:rsidRPr="00BF34D0">
              <w:rPr>
                <w:rFonts w:ascii="Times New Roman" w:eastAsia="Calibri" w:hAnsi="Times New Roman" w:cs="Times New Roman"/>
                <w:sz w:val="24"/>
                <w:szCs w:val="24"/>
              </w:rPr>
              <w:t xml:space="preserve">isuomenės informavimo apie projektą veiksmingumas: </w:t>
            </w:r>
            <w:r w:rsidR="00BF1E86"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BF1E86" w:rsidRPr="00BF34D0">
              <w:rPr>
                <w:rFonts w:ascii="Times New Roman" w:eastAsia="Calibri" w:hAnsi="Times New Roman" w:cs="Times New Roman"/>
                <w:sz w:val="24"/>
                <w:szCs w:val="24"/>
              </w:rPr>
              <w:t>10</w:t>
            </w:r>
            <w:r w:rsidR="007A785E" w:rsidRPr="00BF34D0">
              <w:rPr>
                <w:rFonts w:ascii="Times New Roman" w:eastAsia="Calibri" w:hAnsi="Times New Roman" w:cs="Times New Roman"/>
                <w:sz w:val="24"/>
                <w:szCs w:val="24"/>
              </w:rPr>
              <w:t xml:space="preserve"> balų.</w:t>
            </w:r>
          </w:p>
          <w:p w:rsidR="00C8451C" w:rsidRPr="00BF34D0" w:rsidRDefault="00B23DC6" w:rsidP="00B23DC6">
            <w:pPr>
              <w:spacing w:line="360" w:lineRule="auto"/>
              <w:ind w:firstLine="459"/>
              <w:contextualSpacing/>
              <w:rPr>
                <w:rFonts w:ascii="Times New Roman" w:hAnsi="Times New Roman" w:cs="Times New Roman"/>
                <w:i/>
                <w:sz w:val="24"/>
                <w:szCs w:val="24"/>
              </w:rPr>
            </w:pPr>
            <w:r w:rsidRPr="00BF34D0">
              <w:rPr>
                <w:rFonts w:ascii="Times New Roman" w:eastAsia="Calibri" w:hAnsi="Times New Roman" w:cs="Times New Roman"/>
                <w:sz w:val="24"/>
                <w:szCs w:val="24"/>
              </w:rPr>
              <w:t>Specialusis kriterijus – p</w:t>
            </w:r>
            <w:r w:rsidR="006527E4" w:rsidRPr="00BF34D0">
              <w:rPr>
                <w:rFonts w:ascii="Times New Roman" w:eastAsia="Calibri" w:hAnsi="Times New Roman" w:cs="Times New Roman"/>
                <w:sz w:val="24"/>
                <w:szCs w:val="24"/>
              </w:rPr>
              <w:t>rojekto atitik</w:t>
            </w:r>
            <w:r w:rsidR="00362D62" w:rsidRPr="00BF34D0">
              <w:rPr>
                <w:rFonts w:ascii="Times New Roman" w:eastAsia="Calibri" w:hAnsi="Times New Roman" w:cs="Times New Roman"/>
                <w:sz w:val="24"/>
                <w:szCs w:val="24"/>
              </w:rPr>
              <w:t>tis</w:t>
            </w:r>
            <w:r w:rsidR="006527E4" w:rsidRPr="00BF34D0">
              <w:rPr>
                <w:rFonts w:ascii="Times New Roman" w:eastAsia="Calibri" w:hAnsi="Times New Roman" w:cs="Times New Roman"/>
                <w:sz w:val="24"/>
                <w:szCs w:val="24"/>
              </w:rPr>
              <w:t xml:space="preserve"> </w:t>
            </w:r>
            <w:r w:rsidR="00362D62" w:rsidRPr="00BF34D0">
              <w:rPr>
                <w:rFonts w:ascii="Times New Roman" w:eastAsia="Calibri" w:hAnsi="Times New Roman" w:cs="Times New Roman"/>
                <w:sz w:val="24"/>
                <w:szCs w:val="24"/>
              </w:rPr>
              <w:t xml:space="preserve">Pagrindinių 2016 m. Kauno miesto kūno kultūros ir sporto renginių sąrašui, patvirtintam </w:t>
            </w:r>
            <w:r w:rsidR="006527E4" w:rsidRPr="00BF34D0">
              <w:rPr>
                <w:rFonts w:ascii="Times New Roman" w:eastAsia="Calibri" w:hAnsi="Times New Roman" w:cs="Times New Roman"/>
                <w:sz w:val="24"/>
                <w:szCs w:val="24"/>
              </w:rPr>
              <w:t xml:space="preserve">Kauno miesto savivaldybės </w:t>
            </w:r>
            <w:r w:rsidR="00C8451C" w:rsidRPr="00BF34D0">
              <w:rPr>
                <w:rFonts w:ascii="Times New Roman" w:eastAsia="Calibri" w:hAnsi="Times New Roman" w:cs="Times New Roman"/>
                <w:sz w:val="24"/>
                <w:szCs w:val="24"/>
              </w:rPr>
              <w:t>t</w:t>
            </w:r>
            <w:r w:rsidR="006527E4" w:rsidRPr="00BF34D0">
              <w:rPr>
                <w:rFonts w:ascii="Times New Roman" w:eastAsia="Calibri" w:hAnsi="Times New Roman" w:cs="Times New Roman"/>
                <w:sz w:val="24"/>
                <w:szCs w:val="24"/>
              </w:rPr>
              <w:t>arybos</w:t>
            </w:r>
            <w:r w:rsidRPr="00BF34D0">
              <w:rPr>
                <w:rFonts w:ascii="Times New Roman" w:eastAsia="Calibri" w:hAnsi="Times New Roman" w:cs="Times New Roman"/>
                <w:sz w:val="24"/>
                <w:szCs w:val="24"/>
              </w:rPr>
              <w:t xml:space="preserve"> 2015 m. gruodžio 29 d.</w:t>
            </w:r>
            <w:r w:rsidR="006527E4" w:rsidRPr="00BF34D0">
              <w:rPr>
                <w:rFonts w:ascii="Times New Roman" w:eastAsia="Calibri" w:hAnsi="Times New Roman" w:cs="Times New Roman"/>
                <w:sz w:val="24"/>
                <w:szCs w:val="24"/>
              </w:rPr>
              <w:t xml:space="preserve"> sprendimu Nr. T-</w:t>
            </w:r>
            <w:r w:rsidR="004F13BB" w:rsidRPr="00BF34D0">
              <w:rPr>
                <w:rFonts w:ascii="Times New Roman" w:eastAsia="Calibri" w:hAnsi="Times New Roman" w:cs="Times New Roman"/>
                <w:sz w:val="24"/>
                <w:szCs w:val="24"/>
              </w:rPr>
              <w:t xml:space="preserve">735 „Dėl </w:t>
            </w:r>
            <w:r w:rsidRPr="00BF34D0">
              <w:rPr>
                <w:rFonts w:ascii="Times New Roman" w:eastAsia="Calibri" w:hAnsi="Times New Roman" w:cs="Times New Roman"/>
                <w:sz w:val="24"/>
                <w:szCs w:val="24"/>
              </w:rPr>
              <w:t>P</w:t>
            </w:r>
            <w:r w:rsidR="000F6126" w:rsidRPr="00BF34D0">
              <w:rPr>
                <w:rFonts w:ascii="Times New Roman" w:eastAsia="Calibri" w:hAnsi="Times New Roman" w:cs="Times New Roman"/>
                <w:sz w:val="24"/>
                <w:szCs w:val="24"/>
              </w:rPr>
              <w:t>agrindinių 2016 metų Kauno miesto kūno kultūros ir sporto renginių sąrašo patvirtinimo“</w:t>
            </w:r>
            <w:r w:rsidRPr="00BF34D0">
              <w:rPr>
                <w:rFonts w:ascii="Times New Roman" w:eastAsia="Calibri" w:hAnsi="Times New Roman" w:cs="Times New Roman"/>
                <w:sz w:val="24"/>
                <w:szCs w:val="24"/>
              </w:rPr>
              <w:t>,</w:t>
            </w:r>
            <w:r w:rsidR="000F6126" w:rsidRPr="00BF34D0">
              <w:rPr>
                <w:rFonts w:ascii="Times New Roman" w:eastAsia="Calibri" w:hAnsi="Times New Roman" w:cs="Times New Roman"/>
                <w:sz w:val="24"/>
                <w:szCs w:val="24"/>
              </w:rPr>
              <w:t xml:space="preserve"> </w:t>
            </w:r>
            <w:r w:rsidR="00AF7270" w:rsidRPr="00BF34D0">
              <w:rPr>
                <w:rFonts w:ascii="Times New Roman" w:eastAsia="Calibri" w:hAnsi="Times New Roman" w:cs="Times New Roman"/>
                <w:sz w:val="24"/>
                <w:szCs w:val="24"/>
              </w:rPr>
              <w:t xml:space="preserve">– </w:t>
            </w:r>
            <w:r w:rsidR="006527E4" w:rsidRPr="00BF34D0">
              <w:rPr>
                <w:rFonts w:ascii="Times New Roman" w:eastAsia="Calibri" w:hAnsi="Times New Roman" w:cs="Times New Roman"/>
                <w:sz w:val="24"/>
                <w:szCs w:val="24"/>
              </w:rPr>
              <w:t>0</w:t>
            </w:r>
            <w:r w:rsidR="00362D62" w:rsidRPr="00BF34D0">
              <w:rPr>
                <w:rFonts w:ascii="Times New Roman" w:eastAsia="Calibri" w:hAnsi="Times New Roman" w:cs="Times New Roman"/>
                <w:sz w:val="24"/>
                <w:szCs w:val="24"/>
              </w:rPr>
              <w:t>−</w:t>
            </w:r>
            <w:r w:rsidR="007A785E" w:rsidRPr="00BF34D0">
              <w:rPr>
                <w:rFonts w:ascii="Times New Roman" w:eastAsia="Calibri" w:hAnsi="Times New Roman" w:cs="Times New Roman"/>
                <w:sz w:val="24"/>
                <w:szCs w:val="24"/>
              </w:rPr>
              <w:t>15</w:t>
            </w:r>
            <w:r w:rsidR="006527E4" w:rsidRPr="00BF34D0">
              <w:rPr>
                <w:rFonts w:ascii="Times New Roman" w:eastAsia="Calibri" w:hAnsi="Times New Roman" w:cs="Times New Roman"/>
                <w:sz w:val="24"/>
                <w:szCs w:val="24"/>
              </w:rPr>
              <w:t xml:space="preserve"> </w:t>
            </w:r>
            <w:r w:rsidR="00B752B1" w:rsidRPr="00BF34D0">
              <w:rPr>
                <w:rFonts w:ascii="Times New Roman" w:eastAsia="Calibri" w:hAnsi="Times New Roman" w:cs="Times New Roman"/>
                <w:sz w:val="24"/>
                <w:szCs w:val="24"/>
              </w:rPr>
              <w:t>balų</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lastRenderedPageBreak/>
              <w:t>7.</w:t>
            </w:r>
          </w:p>
        </w:tc>
        <w:tc>
          <w:tcPr>
            <w:tcW w:w="1843" w:type="dxa"/>
          </w:tcPr>
          <w:p w:rsidR="001E2C8B" w:rsidRPr="00BF34D0" w:rsidRDefault="00392BBA"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Reikalavimai pareiškėjams</w:t>
            </w:r>
          </w:p>
        </w:tc>
        <w:tc>
          <w:tcPr>
            <w:tcW w:w="12758" w:type="dxa"/>
          </w:tcPr>
          <w:p w:rsidR="00CE2B90" w:rsidRPr="00BF34D0" w:rsidRDefault="004E043E"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Projektų paraiškas gali pateikti Lietuvos Respublikoje registruotos sporto organizacijos (asociacijos, federacijos, sporto klubai, viešosios įstaigos, kiti juridiniai asmenys (išskyrus biudžetines įstaigas ir neįgaliųjų sporto organizacijas), vykdančios ir plėtojančios kūno kultūros ir sporto veiklą Kauno mieste.</w:t>
            </w:r>
            <w:r w:rsidR="00CE2B90" w:rsidRPr="00BF34D0">
              <w:rPr>
                <w:rFonts w:ascii="Times New Roman" w:hAnsi="Times New Roman" w:cs="Times New Roman"/>
                <w:sz w:val="24"/>
                <w:szCs w:val="24"/>
              </w:rPr>
              <w:t xml:space="preserve"> Jei projektą įgyvendina daugiau nei vienas juridinis asmuo, paraišką turi teisę teikti tik vienas juridinis asmuo. </w:t>
            </w:r>
          </w:p>
          <w:p w:rsidR="00CE2B90" w:rsidRPr="00BF34D0" w:rsidRDefault="00CE2B90" w:rsidP="009A01E1">
            <w:pPr>
              <w:spacing w:line="360" w:lineRule="auto"/>
              <w:ind w:firstLine="459"/>
              <w:rPr>
                <w:rFonts w:ascii="Times New Roman" w:hAnsi="Times New Roman" w:cs="Times New Roman"/>
                <w:sz w:val="24"/>
                <w:szCs w:val="24"/>
              </w:rPr>
            </w:pPr>
            <w:r w:rsidRPr="00BF34D0">
              <w:rPr>
                <w:rFonts w:ascii="Times New Roman" w:hAnsi="Times New Roman" w:cs="Times New Roman"/>
                <w:sz w:val="24"/>
                <w:szCs w:val="24"/>
              </w:rPr>
              <w:t>Pareiškėjas teisės aktų nustatyta tvarka turi būti tinkamai atsiska</w:t>
            </w:r>
            <w:r w:rsidR="00B23DC6" w:rsidRPr="00BF34D0">
              <w:rPr>
                <w:rFonts w:ascii="Times New Roman" w:hAnsi="Times New Roman" w:cs="Times New Roman"/>
                <w:sz w:val="24"/>
                <w:szCs w:val="24"/>
              </w:rPr>
              <w:t>itęs už ankstesniais metais iš Kauno miesto s</w:t>
            </w:r>
            <w:r w:rsidRPr="00BF34D0">
              <w:rPr>
                <w:rFonts w:ascii="Times New Roman" w:hAnsi="Times New Roman" w:cs="Times New Roman"/>
                <w:sz w:val="24"/>
                <w:szCs w:val="24"/>
              </w:rPr>
              <w:t>avivaldybės biudžeto skirtų (jeigu buvo skirta) lėšų panaudojimą.</w:t>
            </w:r>
          </w:p>
          <w:p w:rsidR="00CE2B90" w:rsidRPr="00BF34D0" w:rsidRDefault="00CE2B90"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Projekte numatyti pajėgumai turi būti pakankami sėkmingam projekto įgyvendinimui.</w:t>
            </w:r>
          </w:p>
          <w:p w:rsidR="00CE2B90" w:rsidRPr="00BF34D0" w:rsidRDefault="00CE2B90"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Pareiškėjo projekt</w:t>
            </w:r>
            <w:r w:rsidR="00362D62" w:rsidRPr="00BF34D0">
              <w:rPr>
                <w:rFonts w:ascii="Times New Roman" w:hAnsi="Times New Roman" w:cs="Times New Roman"/>
                <w:sz w:val="24"/>
                <w:szCs w:val="24"/>
              </w:rPr>
              <w:t>as nefinansuojamas</w:t>
            </w:r>
            <w:r w:rsidRPr="00BF34D0">
              <w:rPr>
                <w:rFonts w:ascii="Times New Roman" w:hAnsi="Times New Roman" w:cs="Times New Roman"/>
                <w:sz w:val="24"/>
                <w:szCs w:val="24"/>
              </w:rPr>
              <w:t>, jeigu paaiškėja, kad:</w:t>
            </w:r>
          </w:p>
          <w:p w:rsidR="00CE2B90" w:rsidRPr="00BF34D0" w:rsidRDefault="00CE2B90"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pareiškėjas yra likviduojamas</w:t>
            </w:r>
            <w:r w:rsidR="00362D62" w:rsidRPr="00BF34D0">
              <w:rPr>
                <w:rFonts w:ascii="Times New Roman" w:hAnsi="Times New Roman" w:cs="Times New Roman"/>
                <w:sz w:val="24"/>
                <w:szCs w:val="24"/>
              </w:rPr>
              <w:t xml:space="preserve">, </w:t>
            </w:r>
            <w:r w:rsidRPr="00BF34D0">
              <w:rPr>
                <w:rFonts w:ascii="Times New Roman" w:hAnsi="Times New Roman" w:cs="Times New Roman"/>
                <w:sz w:val="24"/>
                <w:szCs w:val="24"/>
              </w:rPr>
              <w:t>reorganizuojamas</w:t>
            </w:r>
            <w:r w:rsidR="00362D62" w:rsidRPr="00BF34D0">
              <w:rPr>
                <w:rFonts w:ascii="Times New Roman" w:hAnsi="Times New Roman" w:cs="Times New Roman"/>
                <w:sz w:val="24"/>
                <w:szCs w:val="24"/>
              </w:rPr>
              <w:t xml:space="preserve">, </w:t>
            </w:r>
            <w:r w:rsidRPr="00BF34D0">
              <w:rPr>
                <w:rFonts w:ascii="Times New Roman" w:hAnsi="Times New Roman" w:cs="Times New Roman"/>
                <w:sz w:val="24"/>
                <w:szCs w:val="24"/>
              </w:rPr>
              <w:t>pertvarkomas, sustabdęs ar apribojęs savo veiklą;</w:t>
            </w:r>
          </w:p>
          <w:p w:rsidR="00CE2B90" w:rsidRPr="00BF34D0" w:rsidRDefault="00CE2B90"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pareiškėjas paraiškoje pateikė klaidinančią arba melagingą informaciją;</w:t>
            </w:r>
          </w:p>
          <w:p w:rsidR="00CE2B90" w:rsidRPr="00BF34D0" w:rsidRDefault="00CE2B90"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 xml:space="preserve">pareiškėjas yra gavęs </w:t>
            </w:r>
            <w:r w:rsidR="00362D62" w:rsidRPr="00BF34D0">
              <w:rPr>
                <w:rFonts w:ascii="Times New Roman" w:hAnsi="Times New Roman" w:cs="Times New Roman"/>
                <w:sz w:val="24"/>
                <w:szCs w:val="24"/>
              </w:rPr>
              <w:t>Kauno miesto s</w:t>
            </w:r>
            <w:r w:rsidRPr="00BF34D0">
              <w:rPr>
                <w:rFonts w:ascii="Times New Roman" w:hAnsi="Times New Roman" w:cs="Times New Roman"/>
                <w:sz w:val="24"/>
                <w:szCs w:val="24"/>
              </w:rPr>
              <w:t>avivaldybės biudžeto lėšų ir neatsiskaitęs už jų panaudojimą nustatyta tvarka arba gautas lėšas naudojęs ne pagal paskirtį.</w:t>
            </w:r>
          </w:p>
          <w:p w:rsidR="001E2C8B" w:rsidRPr="00BF34D0" w:rsidRDefault="00CE2B90" w:rsidP="004D7A73">
            <w:pPr>
              <w:spacing w:line="360" w:lineRule="auto"/>
              <w:ind w:firstLine="459"/>
              <w:contextualSpacing/>
              <w:jc w:val="both"/>
              <w:rPr>
                <w:rFonts w:ascii="Times New Roman" w:hAnsi="Times New Roman" w:cs="Times New Roman"/>
                <w:i/>
                <w:sz w:val="24"/>
                <w:szCs w:val="24"/>
              </w:rPr>
            </w:pPr>
            <w:r w:rsidRPr="00BF34D0">
              <w:rPr>
                <w:rFonts w:ascii="Times New Roman" w:hAnsi="Times New Roman" w:cs="Times New Roman"/>
                <w:sz w:val="24"/>
                <w:szCs w:val="24"/>
              </w:rPr>
              <w:t>pareiškėjas yra pateikęs paraiškų</w:t>
            </w:r>
            <w:r w:rsidR="00B23DC6" w:rsidRPr="00BF34D0">
              <w:rPr>
                <w:rFonts w:ascii="Times New Roman" w:hAnsi="Times New Roman" w:cs="Times New Roman"/>
                <w:sz w:val="24"/>
                <w:szCs w:val="24"/>
              </w:rPr>
              <w:t xml:space="preserve"> finansuoti veiklas</w:t>
            </w:r>
            <w:r w:rsidR="00362D62" w:rsidRPr="00BF34D0">
              <w:rPr>
                <w:rFonts w:ascii="Times New Roman" w:hAnsi="Times New Roman" w:cs="Times New Roman"/>
                <w:sz w:val="24"/>
                <w:szCs w:val="24"/>
              </w:rPr>
              <w:t>,</w:t>
            </w:r>
            <w:r w:rsidRPr="00BF34D0">
              <w:rPr>
                <w:rFonts w:ascii="Times New Roman" w:hAnsi="Times New Roman" w:cs="Times New Roman"/>
                <w:sz w:val="24"/>
                <w:szCs w:val="24"/>
              </w:rPr>
              <w:t xml:space="preserve"> </w:t>
            </w:r>
            <w:r w:rsidR="00362D62" w:rsidRPr="00BF34D0">
              <w:rPr>
                <w:rFonts w:ascii="Times New Roman" w:hAnsi="Times New Roman" w:cs="Times New Roman"/>
                <w:sz w:val="24"/>
                <w:szCs w:val="24"/>
              </w:rPr>
              <w:t>kuri</w:t>
            </w:r>
            <w:r w:rsidR="004D7A73" w:rsidRPr="00BF34D0">
              <w:rPr>
                <w:rFonts w:ascii="Times New Roman" w:hAnsi="Times New Roman" w:cs="Times New Roman"/>
                <w:sz w:val="24"/>
                <w:szCs w:val="24"/>
              </w:rPr>
              <w:t>os</w:t>
            </w:r>
            <w:r w:rsidR="00362D62" w:rsidRPr="00BF34D0">
              <w:rPr>
                <w:rFonts w:ascii="Times New Roman" w:hAnsi="Times New Roman" w:cs="Times New Roman"/>
                <w:sz w:val="24"/>
                <w:szCs w:val="24"/>
              </w:rPr>
              <w:t xml:space="preserve"> yra to paties projekto dalys, </w:t>
            </w:r>
            <w:r w:rsidRPr="00BF34D0">
              <w:rPr>
                <w:rFonts w:ascii="Times New Roman" w:hAnsi="Times New Roman" w:cs="Times New Roman"/>
                <w:sz w:val="24"/>
                <w:szCs w:val="24"/>
              </w:rPr>
              <w:t>pa</w:t>
            </w:r>
            <w:r w:rsidR="00362D62" w:rsidRPr="00BF34D0">
              <w:rPr>
                <w:rFonts w:ascii="Times New Roman" w:hAnsi="Times New Roman" w:cs="Times New Roman"/>
                <w:sz w:val="24"/>
                <w:szCs w:val="24"/>
              </w:rPr>
              <w:t>gal kitas finansavimo programas</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8.</w:t>
            </w:r>
          </w:p>
        </w:tc>
        <w:tc>
          <w:tcPr>
            <w:tcW w:w="1843" w:type="dxa"/>
          </w:tcPr>
          <w:p w:rsidR="001E2C8B" w:rsidRPr="00BF34D0" w:rsidRDefault="001E2C8B"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Finansavimo intensyvumas</w:t>
            </w:r>
          </w:p>
        </w:tc>
        <w:tc>
          <w:tcPr>
            <w:tcW w:w="12758" w:type="dxa"/>
          </w:tcPr>
          <w:p w:rsidR="005A623F" w:rsidRPr="00BF34D0" w:rsidRDefault="00E55F4C" w:rsidP="00B23DC6">
            <w:pPr>
              <w:spacing w:line="360" w:lineRule="auto"/>
              <w:ind w:firstLine="459"/>
              <w:contextualSpacing/>
              <w:rPr>
                <w:rFonts w:ascii="Times New Roman" w:hAnsi="Times New Roman" w:cs="Times New Roman"/>
                <w:i/>
                <w:sz w:val="24"/>
                <w:szCs w:val="24"/>
              </w:rPr>
            </w:pPr>
            <w:r w:rsidRPr="00BF34D0">
              <w:rPr>
                <w:rFonts w:ascii="Times New Roman" w:eastAsia="Calibri" w:hAnsi="Times New Roman" w:cs="Times New Roman"/>
                <w:sz w:val="24"/>
                <w:szCs w:val="24"/>
              </w:rPr>
              <w:t>Projekt</w:t>
            </w:r>
            <w:r w:rsidR="00362D62" w:rsidRPr="00BF34D0">
              <w:rPr>
                <w:rFonts w:ascii="Times New Roman" w:eastAsia="Calibri" w:hAnsi="Times New Roman" w:cs="Times New Roman"/>
                <w:sz w:val="24"/>
                <w:szCs w:val="24"/>
              </w:rPr>
              <w:t>ui</w:t>
            </w:r>
            <w:r w:rsidRPr="00BF34D0">
              <w:rPr>
                <w:rFonts w:ascii="Times New Roman" w:eastAsia="Calibri" w:hAnsi="Times New Roman" w:cs="Times New Roman"/>
                <w:sz w:val="24"/>
                <w:szCs w:val="24"/>
              </w:rPr>
              <w:t xml:space="preserve"> įgyvendinti </w:t>
            </w:r>
            <w:r w:rsidR="009E53EF" w:rsidRPr="00BF34D0">
              <w:rPr>
                <w:rFonts w:ascii="Times New Roman" w:eastAsia="Calibri" w:hAnsi="Times New Roman" w:cs="Times New Roman"/>
                <w:sz w:val="24"/>
                <w:szCs w:val="24"/>
              </w:rPr>
              <w:t>iš Kauno miesto s</w:t>
            </w:r>
            <w:r w:rsidR="00CE3347" w:rsidRPr="00BF34D0">
              <w:rPr>
                <w:rFonts w:ascii="Times New Roman" w:eastAsia="Calibri" w:hAnsi="Times New Roman" w:cs="Times New Roman"/>
                <w:sz w:val="24"/>
                <w:szCs w:val="24"/>
              </w:rPr>
              <w:t xml:space="preserve">avivaldybės biudžeto  </w:t>
            </w:r>
            <w:r w:rsidRPr="00BF34D0">
              <w:rPr>
                <w:rFonts w:ascii="Times New Roman" w:eastAsia="Calibri" w:hAnsi="Times New Roman" w:cs="Times New Roman"/>
                <w:sz w:val="24"/>
                <w:szCs w:val="24"/>
              </w:rPr>
              <w:t>gali būti skiriam</w:t>
            </w:r>
            <w:r w:rsidR="009E53EF" w:rsidRPr="00BF34D0">
              <w:rPr>
                <w:rFonts w:ascii="Times New Roman" w:eastAsia="Calibri" w:hAnsi="Times New Roman" w:cs="Times New Roman"/>
                <w:sz w:val="24"/>
                <w:szCs w:val="24"/>
              </w:rPr>
              <w:t>a</w:t>
            </w:r>
            <w:r w:rsidRPr="00BF34D0">
              <w:rPr>
                <w:rFonts w:ascii="Times New Roman" w:eastAsia="Calibri" w:hAnsi="Times New Roman" w:cs="Times New Roman"/>
                <w:sz w:val="24"/>
                <w:szCs w:val="24"/>
              </w:rPr>
              <w:t xml:space="preserve"> </w:t>
            </w:r>
            <w:r w:rsidR="00CE3347" w:rsidRPr="00BF34D0">
              <w:rPr>
                <w:rFonts w:ascii="Times New Roman" w:eastAsia="Calibri" w:hAnsi="Times New Roman" w:cs="Times New Roman"/>
                <w:sz w:val="24"/>
                <w:szCs w:val="24"/>
              </w:rPr>
              <w:t xml:space="preserve">iki </w:t>
            </w:r>
            <w:r w:rsidR="005A623F" w:rsidRPr="00BF34D0">
              <w:rPr>
                <w:rFonts w:ascii="Times New Roman" w:eastAsia="Calibri" w:hAnsi="Times New Roman" w:cs="Times New Roman"/>
                <w:sz w:val="24"/>
                <w:szCs w:val="24"/>
              </w:rPr>
              <w:t>8</w:t>
            </w:r>
            <w:r w:rsidR="00CE3347" w:rsidRPr="00BF34D0">
              <w:rPr>
                <w:rFonts w:ascii="Times New Roman" w:eastAsia="Calibri" w:hAnsi="Times New Roman" w:cs="Times New Roman"/>
                <w:sz w:val="24"/>
                <w:szCs w:val="24"/>
              </w:rPr>
              <w:t>0 proc.</w:t>
            </w:r>
            <w:r w:rsidR="00846EDB" w:rsidRPr="00BF34D0">
              <w:rPr>
                <w:rFonts w:ascii="Times New Roman" w:eastAsia="Calibri" w:hAnsi="Times New Roman" w:cs="Times New Roman"/>
                <w:sz w:val="24"/>
                <w:szCs w:val="24"/>
              </w:rPr>
              <w:t xml:space="preserve"> tinkamų </w:t>
            </w:r>
            <w:r w:rsidR="00B23DC6" w:rsidRPr="00BF34D0">
              <w:rPr>
                <w:rFonts w:ascii="Times New Roman" w:eastAsia="Calibri" w:hAnsi="Times New Roman" w:cs="Times New Roman"/>
                <w:sz w:val="24"/>
                <w:szCs w:val="24"/>
              </w:rPr>
              <w:t xml:space="preserve">finansuoti projekto </w:t>
            </w:r>
            <w:r w:rsidR="00846EDB" w:rsidRPr="00BF34D0">
              <w:rPr>
                <w:rFonts w:ascii="Times New Roman" w:eastAsia="Calibri" w:hAnsi="Times New Roman" w:cs="Times New Roman"/>
                <w:sz w:val="24"/>
                <w:szCs w:val="24"/>
              </w:rPr>
              <w:t>išlaidų</w:t>
            </w:r>
          </w:p>
        </w:tc>
      </w:tr>
      <w:tr w:rsidR="004351B0" w:rsidRPr="00BF34D0" w:rsidTr="00AB76F9">
        <w:tc>
          <w:tcPr>
            <w:tcW w:w="675" w:type="dxa"/>
          </w:tcPr>
          <w:p w:rsidR="004351B0"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9.</w:t>
            </w:r>
          </w:p>
        </w:tc>
        <w:tc>
          <w:tcPr>
            <w:tcW w:w="1843" w:type="dxa"/>
          </w:tcPr>
          <w:p w:rsidR="004351B0" w:rsidRPr="00BF34D0" w:rsidRDefault="004351B0"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Paraiškų teikimo tvarka</w:t>
            </w:r>
          </w:p>
        </w:tc>
        <w:tc>
          <w:tcPr>
            <w:tcW w:w="12758" w:type="dxa"/>
          </w:tcPr>
          <w:p w:rsidR="00B23DC6" w:rsidRPr="00BF34D0" w:rsidRDefault="00AF7270"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 xml:space="preserve">Paraiška turi būti pasirašyta pareiškėjo vadovo ar jo įgalioto asmens. Kartu su paraiška pridedami </w:t>
            </w:r>
            <w:r w:rsidR="00ED4334" w:rsidRPr="00BF34D0">
              <w:rPr>
                <w:rFonts w:ascii="Times New Roman" w:hAnsi="Times New Roman" w:cs="Times New Roman"/>
                <w:sz w:val="24"/>
                <w:szCs w:val="24"/>
              </w:rPr>
              <w:t>paraiškoje</w:t>
            </w:r>
            <w:r w:rsidRPr="00BF34D0">
              <w:rPr>
                <w:rFonts w:ascii="Times New Roman" w:hAnsi="Times New Roman" w:cs="Times New Roman"/>
                <w:sz w:val="24"/>
                <w:szCs w:val="24"/>
              </w:rPr>
              <w:t xml:space="preserve"> nustatyti dokumentai. Pareiškėjas atsako už paraiškoje nurodytų duomenų teisingumą. </w:t>
            </w:r>
          </w:p>
          <w:p w:rsidR="00AF6556" w:rsidRPr="00BF34D0" w:rsidRDefault="00AF6556"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Jei teikiama popierin</w:t>
            </w:r>
            <w:r w:rsidR="009E53EF" w:rsidRPr="00BF34D0">
              <w:rPr>
                <w:rFonts w:ascii="Times New Roman" w:hAnsi="Times New Roman" w:cs="Times New Roman"/>
                <w:sz w:val="24"/>
                <w:szCs w:val="24"/>
              </w:rPr>
              <w:t>ė</w:t>
            </w:r>
            <w:r w:rsidRPr="00BF34D0">
              <w:rPr>
                <w:rFonts w:ascii="Times New Roman" w:hAnsi="Times New Roman" w:cs="Times New Roman"/>
                <w:sz w:val="24"/>
                <w:szCs w:val="24"/>
              </w:rPr>
              <w:t xml:space="preserve"> </w:t>
            </w:r>
            <w:r w:rsidR="009E53EF" w:rsidRPr="00BF34D0">
              <w:rPr>
                <w:rFonts w:ascii="Times New Roman" w:hAnsi="Times New Roman" w:cs="Times New Roman"/>
                <w:sz w:val="24"/>
                <w:szCs w:val="24"/>
              </w:rPr>
              <w:t>paraiška</w:t>
            </w:r>
            <w:r w:rsidRPr="00BF34D0">
              <w:rPr>
                <w:rFonts w:ascii="Times New Roman" w:hAnsi="Times New Roman" w:cs="Times New Roman"/>
                <w:sz w:val="24"/>
                <w:szCs w:val="24"/>
              </w:rPr>
              <w:t>,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w:t>
            </w:r>
            <w:r w:rsidR="00B23DC6" w:rsidRPr="00BF34D0">
              <w:rPr>
                <w:rFonts w:ascii="Times New Roman" w:hAnsi="Times New Roman" w:cs="Times New Roman"/>
                <w:sz w:val="24"/>
                <w:szCs w:val="24"/>
              </w:rPr>
              <w:t>araiška</w:t>
            </w:r>
            <w:r w:rsidRPr="00BF34D0">
              <w:rPr>
                <w:rFonts w:ascii="Times New Roman" w:hAnsi="Times New Roman" w:cs="Times New Roman"/>
                <w:sz w:val="24"/>
                <w:szCs w:val="24"/>
              </w:rPr>
              <w:t>“, nurodytas kvietimo numeris, srities ir prioriteto, kuriam priskiriamas vykdomas projektas</w:t>
            </w:r>
            <w:r w:rsidR="009E53EF" w:rsidRPr="00BF34D0">
              <w:rPr>
                <w:rFonts w:ascii="Times New Roman" w:hAnsi="Times New Roman" w:cs="Times New Roman"/>
                <w:sz w:val="24"/>
                <w:szCs w:val="24"/>
              </w:rPr>
              <w:t>,</w:t>
            </w:r>
            <w:r w:rsidRPr="00BF34D0">
              <w:rPr>
                <w:rFonts w:ascii="Times New Roman" w:hAnsi="Times New Roman" w:cs="Times New Roman"/>
                <w:sz w:val="24"/>
                <w:szCs w:val="24"/>
              </w:rPr>
              <w:t xml:space="preserve"> pavadinimas, pareiškėjo pavadinimas ir adresas.</w:t>
            </w:r>
          </w:p>
          <w:p w:rsidR="00AF6556" w:rsidRPr="00BF34D0" w:rsidRDefault="00AF6556"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Jei teikiama elektronin</w:t>
            </w:r>
            <w:r w:rsidR="009E53EF" w:rsidRPr="00BF34D0">
              <w:rPr>
                <w:rFonts w:ascii="Times New Roman" w:hAnsi="Times New Roman" w:cs="Times New Roman"/>
                <w:sz w:val="24"/>
                <w:szCs w:val="24"/>
              </w:rPr>
              <w:t>ė</w:t>
            </w:r>
            <w:r w:rsidRPr="00BF34D0">
              <w:rPr>
                <w:rFonts w:ascii="Times New Roman" w:hAnsi="Times New Roman" w:cs="Times New Roman"/>
                <w:sz w:val="24"/>
                <w:szCs w:val="24"/>
              </w:rPr>
              <w:t xml:space="preserve"> </w:t>
            </w:r>
            <w:r w:rsidR="009E53EF" w:rsidRPr="00BF34D0">
              <w:rPr>
                <w:rFonts w:ascii="Times New Roman" w:hAnsi="Times New Roman" w:cs="Times New Roman"/>
                <w:sz w:val="24"/>
                <w:szCs w:val="24"/>
              </w:rPr>
              <w:t>paraiška</w:t>
            </w:r>
            <w:r w:rsidRPr="00BF34D0">
              <w:rPr>
                <w:rFonts w:ascii="Times New Roman" w:hAnsi="Times New Roman" w:cs="Times New Roman"/>
                <w:sz w:val="24"/>
                <w:szCs w:val="24"/>
              </w:rPr>
              <w:t xml:space="preserve">, pareiškėjas turi pateikti užpildytą elektroninę paraiškos formą kartu </w:t>
            </w:r>
            <w:r w:rsidR="00B23DC6" w:rsidRPr="00BF34D0">
              <w:rPr>
                <w:rFonts w:ascii="Times New Roman" w:hAnsi="Times New Roman" w:cs="Times New Roman"/>
                <w:sz w:val="24"/>
                <w:szCs w:val="24"/>
              </w:rPr>
              <w:t>su pridedamais dokumentais per Kauno miesto s</w:t>
            </w:r>
            <w:r w:rsidRPr="00BF34D0">
              <w:rPr>
                <w:rFonts w:ascii="Times New Roman" w:hAnsi="Times New Roman" w:cs="Times New Roman"/>
                <w:sz w:val="24"/>
                <w:szCs w:val="24"/>
              </w:rPr>
              <w:t xml:space="preserve">avivaldybės elektroninių paslaugų sistemą adresu </w:t>
            </w:r>
            <w:hyperlink r:id="rId8" w:history="1">
              <w:r w:rsidRPr="00BF34D0">
                <w:rPr>
                  <w:rStyle w:val="Hyperlink"/>
                  <w:rFonts w:ascii="Times New Roman" w:hAnsi="Times New Roman" w:cs="Times New Roman"/>
                  <w:color w:val="auto"/>
                  <w:sz w:val="24"/>
                  <w:szCs w:val="24"/>
                  <w:u w:val="none"/>
                </w:rPr>
                <w:t>http://ep.kaunas.lt</w:t>
              </w:r>
            </w:hyperlink>
            <w:r w:rsidRPr="00BF34D0">
              <w:rPr>
                <w:rFonts w:ascii="Times New Roman" w:hAnsi="Times New Roman" w:cs="Times New Roman"/>
                <w:sz w:val="24"/>
                <w:szCs w:val="24"/>
              </w:rPr>
              <w:t>.</w:t>
            </w:r>
          </w:p>
          <w:p w:rsidR="00AF7270" w:rsidRPr="00BF34D0" w:rsidRDefault="00AF7270"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 xml:space="preserve">Paraiška teikiama tik </w:t>
            </w:r>
            <w:r w:rsidR="009E53EF" w:rsidRPr="00BF34D0">
              <w:rPr>
                <w:rFonts w:ascii="Times New Roman" w:hAnsi="Times New Roman" w:cs="Times New Roman"/>
                <w:sz w:val="24"/>
                <w:szCs w:val="24"/>
              </w:rPr>
              <w:t>pagal v</w:t>
            </w:r>
            <w:r w:rsidRPr="00BF34D0">
              <w:rPr>
                <w:rFonts w:ascii="Times New Roman" w:hAnsi="Times New Roman" w:cs="Times New Roman"/>
                <w:sz w:val="24"/>
                <w:szCs w:val="24"/>
              </w:rPr>
              <w:t>ien</w:t>
            </w:r>
            <w:r w:rsidR="009E53EF" w:rsidRPr="00BF34D0">
              <w:rPr>
                <w:rFonts w:ascii="Times New Roman" w:hAnsi="Times New Roman" w:cs="Times New Roman"/>
                <w:sz w:val="24"/>
                <w:szCs w:val="24"/>
              </w:rPr>
              <w:t>ą</w:t>
            </w:r>
            <w:r w:rsidRPr="00BF34D0">
              <w:rPr>
                <w:rFonts w:ascii="Times New Roman" w:hAnsi="Times New Roman" w:cs="Times New Roman"/>
                <w:sz w:val="24"/>
                <w:szCs w:val="24"/>
              </w:rPr>
              <w:t xml:space="preserve"> srities prioritet</w:t>
            </w:r>
            <w:r w:rsidR="009E53EF" w:rsidRPr="00BF34D0">
              <w:rPr>
                <w:rFonts w:ascii="Times New Roman" w:hAnsi="Times New Roman" w:cs="Times New Roman"/>
                <w:sz w:val="24"/>
                <w:szCs w:val="24"/>
              </w:rPr>
              <w:t>ą</w:t>
            </w:r>
            <w:r w:rsidRPr="00BF34D0">
              <w:rPr>
                <w:rFonts w:ascii="Times New Roman" w:hAnsi="Times New Roman" w:cs="Times New Roman"/>
                <w:sz w:val="24"/>
                <w:szCs w:val="24"/>
              </w:rPr>
              <w:t>.</w:t>
            </w:r>
          </w:p>
          <w:p w:rsidR="00AF7270" w:rsidRPr="00BF34D0" w:rsidRDefault="00AF7270"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lastRenderedPageBreak/>
              <w:t xml:space="preserve">Siekiant užtikrinti paraiškų vertinimo skaidrumą ir pareiškėjų lygiateisiškumą, </w:t>
            </w:r>
            <w:r w:rsidR="009E53EF" w:rsidRPr="00BF34D0">
              <w:rPr>
                <w:rFonts w:ascii="Times New Roman" w:hAnsi="Times New Roman" w:cs="Times New Roman"/>
                <w:sz w:val="24"/>
                <w:szCs w:val="24"/>
              </w:rPr>
              <w:t>pateikus paraiškas nebegalima</w:t>
            </w:r>
            <w:r w:rsidR="006463CE" w:rsidRPr="00BF34D0">
              <w:rPr>
                <w:rFonts w:ascii="Times New Roman" w:hAnsi="Times New Roman" w:cs="Times New Roman"/>
                <w:sz w:val="24"/>
                <w:szCs w:val="24"/>
              </w:rPr>
              <w:t xml:space="preserve"> jų</w:t>
            </w:r>
            <w:r w:rsidR="009E53EF" w:rsidRPr="00BF34D0">
              <w:rPr>
                <w:rFonts w:ascii="Times New Roman" w:hAnsi="Times New Roman" w:cs="Times New Roman"/>
                <w:sz w:val="24"/>
                <w:szCs w:val="24"/>
              </w:rPr>
              <w:t xml:space="preserve"> </w:t>
            </w:r>
            <w:r w:rsidRPr="00BF34D0">
              <w:rPr>
                <w:rFonts w:ascii="Times New Roman" w:hAnsi="Times New Roman" w:cs="Times New Roman"/>
                <w:sz w:val="24"/>
                <w:szCs w:val="24"/>
              </w:rPr>
              <w:t>taisy</w:t>
            </w:r>
            <w:r w:rsidR="009E53EF" w:rsidRPr="00BF34D0">
              <w:rPr>
                <w:rFonts w:ascii="Times New Roman" w:hAnsi="Times New Roman" w:cs="Times New Roman"/>
                <w:sz w:val="24"/>
                <w:szCs w:val="24"/>
              </w:rPr>
              <w:t>ti</w:t>
            </w:r>
            <w:r w:rsidRPr="00BF34D0">
              <w:rPr>
                <w:rFonts w:ascii="Times New Roman" w:hAnsi="Times New Roman" w:cs="Times New Roman"/>
                <w:sz w:val="24"/>
                <w:szCs w:val="24"/>
              </w:rPr>
              <w:t>, tikslin</w:t>
            </w:r>
            <w:r w:rsidR="009E53EF" w:rsidRPr="00BF34D0">
              <w:rPr>
                <w:rFonts w:ascii="Times New Roman" w:hAnsi="Times New Roman" w:cs="Times New Roman"/>
                <w:sz w:val="24"/>
                <w:szCs w:val="24"/>
              </w:rPr>
              <w:t>ti</w:t>
            </w:r>
            <w:r w:rsidRPr="00BF34D0">
              <w:rPr>
                <w:rFonts w:ascii="Times New Roman" w:hAnsi="Times New Roman" w:cs="Times New Roman"/>
                <w:sz w:val="24"/>
                <w:szCs w:val="24"/>
              </w:rPr>
              <w:t>, pildy</w:t>
            </w:r>
            <w:r w:rsidR="009E53EF" w:rsidRPr="00BF34D0">
              <w:rPr>
                <w:rFonts w:ascii="Times New Roman" w:hAnsi="Times New Roman" w:cs="Times New Roman"/>
                <w:sz w:val="24"/>
                <w:szCs w:val="24"/>
              </w:rPr>
              <w:t>ti</w:t>
            </w:r>
            <w:r w:rsidRPr="00BF34D0">
              <w:rPr>
                <w:rFonts w:ascii="Times New Roman" w:hAnsi="Times New Roman" w:cs="Times New Roman"/>
                <w:sz w:val="24"/>
                <w:szCs w:val="24"/>
              </w:rPr>
              <w:t xml:space="preserve"> ar</w:t>
            </w:r>
            <w:r w:rsidR="009E53EF" w:rsidRPr="00BF34D0">
              <w:rPr>
                <w:rFonts w:ascii="Times New Roman" w:hAnsi="Times New Roman" w:cs="Times New Roman"/>
                <w:sz w:val="24"/>
                <w:szCs w:val="24"/>
              </w:rPr>
              <w:t xml:space="preserve"> pateikti </w:t>
            </w:r>
            <w:r w:rsidRPr="00BF34D0">
              <w:rPr>
                <w:rFonts w:ascii="Times New Roman" w:hAnsi="Times New Roman" w:cs="Times New Roman"/>
                <w:sz w:val="24"/>
                <w:szCs w:val="24"/>
              </w:rPr>
              <w:t>papildom</w:t>
            </w:r>
            <w:r w:rsidR="009E53EF" w:rsidRPr="00BF34D0">
              <w:rPr>
                <w:rFonts w:ascii="Times New Roman" w:hAnsi="Times New Roman" w:cs="Times New Roman"/>
                <w:sz w:val="24"/>
                <w:szCs w:val="24"/>
              </w:rPr>
              <w:t>us</w:t>
            </w:r>
            <w:r w:rsidRPr="00BF34D0">
              <w:rPr>
                <w:rFonts w:ascii="Times New Roman" w:hAnsi="Times New Roman" w:cs="Times New Roman"/>
                <w:sz w:val="24"/>
                <w:szCs w:val="24"/>
              </w:rPr>
              <w:t xml:space="preserve"> dokument</w:t>
            </w:r>
            <w:r w:rsidR="009E53EF" w:rsidRPr="00BF34D0">
              <w:rPr>
                <w:rFonts w:ascii="Times New Roman" w:hAnsi="Times New Roman" w:cs="Times New Roman"/>
                <w:sz w:val="24"/>
                <w:szCs w:val="24"/>
              </w:rPr>
              <w:t>us.</w:t>
            </w:r>
          </w:p>
          <w:p w:rsidR="004351B0" w:rsidRPr="00BF34D0" w:rsidRDefault="00AF7270" w:rsidP="009A01E1">
            <w:pPr>
              <w:spacing w:line="360" w:lineRule="auto"/>
              <w:ind w:firstLine="459"/>
              <w:jc w:val="both"/>
              <w:rPr>
                <w:rFonts w:ascii="Times New Roman" w:hAnsi="Times New Roman" w:cs="Times New Roman"/>
                <w:sz w:val="24"/>
                <w:szCs w:val="24"/>
              </w:rPr>
            </w:pPr>
            <w:r w:rsidRPr="00BF34D0">
              <w:rPr>
                <w:rFonts w:ascii="Times New Roman" w:hAnsi="Times New Roman" w:cs="Times New Roman"/>
                <w:sz w:val="24"/>
                <w:szCs w:val="24"/>
              </w:rPr>
              <w:t xml:space="preserve">Paraiškos priimamos </w:t>
            </w:r>
            <w:r w:rsidR="00AF6556" w:rsidRPr="00BF34D0">
              <w:rPr>
                <w:rFonts w:ascii="Times New Roman" w:hAnsi="Times New Roman" w:cs="Times New Roman"/>
                <w:sz w:val="24"/>
                <w:szCs w:val="24"/>
              </w:rPr>
              <w:t>nuo</w:t>
            </w:r>
            <w:r w:rsidR="00282D07" w:rsidRPr="00BF34D0">
              <w:rPr>
                <w:rFonts w:ascii="Times New Roman" w:hAnsi="Times New Roman" w:cs="Times New Roman"/>
                <w:sz w:val="24"/>
                <w:szCs w:val="24"/>
              </w:rPr>
              <w:t xml:space="preserve"> 2016 m. vasario 17 d. </w:t>
            </w:r>
            <w:r w:rsidR="00AF6556" w:rsidRPr="00BF34D0">
              <w:rPr>
                <w:rFonts w:ascii="Times New Roman" w:hAnsi="Times New Roman" w:cs="Times New Roman"/>
                <w:sz w:val="24"/>
                <w:szCs w:val="24"/>
              </w:rPr>
              <w:t xml:space="preserve"> </w:t>
            </w:r>
            <w:r w:rsidRPr="00BF34D0">
              <w:rPr>
                <w:rFonts w:ascii="Times New Roman" w:hAnsi="Times New Roman" w:cs="Times New Roman"/>
                <w:sz w:val="24"/>
                <w:szCs w:val="24"/>
              </w:rPr>
              <w:t xml:space="preserve">iki </w:t>
            </w:r>
            <w:r w:rsidRPr="00BF34D0">
              <w:rPr>
                <w:rFonts w:ascii="Times New Roman" w:hAnsi="Times New Roman" w:cs="Times New Roman"/>
                <w:sz w:val="24"/>
                <w:szCs w:val="24"/>
                <w:lang w:val="en-US"/>
              </w:rPr>
              <w:t xml:space="preserve">2016 m. </w:t>
            </w:r>
            <w:proofErr w:type="spellStart"/>
            <w:r w:rsidRPr="00BF34D0">
              <w:rPr>
                <w:rFonts w:ascii="Times New Roman" w:hAnsi="Times New Roman" w:cs="Times New Roman"/>
                <w:sz w:val="24"/>
                <w:szCs w:val="24"/>
                <w:lang w:val="en-US"/>
              </w:rPr>
              <w:t>kovo</w:t>
            </w:r>
            <w:proofErr w:type="spellEnd"/>
            <w:r w:rsidRPr="00BF34D0">
              <w:rPr>
                <w:rFonts w:ascii="Times New Roman" w:hAnsi="Times New Roman" w:cs="Times New Roman"/>
                <w:sz w:val="24"/>
                <w:szCs w:val="24"/>
                <w:lang w:val="en-US"/>
              </w:rPr>
              <w:t xml:space="preserve"> </w:t>
            </w:r>
            <w:r w:rsidR="0038539A" w:rsidRPr="00BF34D0">
              <w:rPr>
                <w:rFonts w:ascii="Times New Roman" w:hAnsi="Times New Roman" w:cs="Times New Roman"/>
                <w:sz w:val="24"/>
                <w:szCs w:val="24"/>
                <w:lang w:val="en-US"/>
              </w:rPr>
              <w:t>17</w:t>
            </w:r>
            <w:r w:rsidRPr="00BF34D0">
              <w:rPr>
                <w:rFonts w:ascii="Times New Roman" w:hAnsi="Times New Roman" w:cs="Times New Roman"/>
                <w:sz w:val="24"/>
                <w:szCs w:val="24"/>
                <w:lang w:val="en-US"/>
              </w:rPr>
              <w:t xml:space="preserve"> d.</w:t>
            </w:r>
          </w:p>
        </w:tc>
      </w:tr>
      <w:tr w:rsidR="001E2C8B" w:rsidRPr="00BF34D0" w:rsidTr="00AB76F9">
        <w:tc>
          <w:tcPr>
            <w:tcW w:w="675" w:type="dxa"/>
          </w:tcPr>
          <w:p w:rsidR="001E2C8B"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lastRenderedPageBreak/>
              <w:t>10.</w:t>
            </w:r>
          </w:p>
        </w:tc>
        <w:tc>
          <w:tcPr>
            <w:tcW w:w="1843" w:type="dxa"/>
          </w:tcPr>
          <w:p w:rsidR="001E2C8B" w:rsidRPr="00BF34D0" w:rsidRDefault="001E2C8B"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8"/>
              </w:rPr>
              <w:t>Kitos sąlygos</w:t>
            </w:r>
          </w:p>
        </w:tc>
        <w:tc>
          <w:tcPr>
            <w:tcW w:w="12758" w:type="dxa"/>
          </w:tcPr>
          <w:p w:rsidR="001E2C8B" w:rsidRPr="00BF34D0" w:rsidRDefault="00575353" w:rsidP="009A01E1">
            <w:pPr>
              <w:spacing w:line="360" w:lineRule="auto"/>
              <w:ind w:firstLine="459"/>
              <w:contextualSpacing/>
              <w:rPr>
                <w:rFonts w:ascii="Times New Roman" w:hAnsi="Times New Roman" w:cs="Times New Roman"/>
                <w:sz w:val="24"/>
                <w:szCs w:val="24"/>
              </w:rPr>
            </w:pPr>
            <w:r w:rsidRPr="00BF34D0">
              <w:rPr>
                <w:rFonts w:ascii="Times New Roman" w:hAnsi="Times New Roman" w:cs="Times New Roman"/>
                <w:sz w:val="24"/>
                <w:szCs w:val="24"/>
              </w:rPr>
              <w:t xml:space="preserve">Paraiškoje projekto veiklos ir išlaidos turi būti planuojamos nuo </w:t>
            </w:r>
            <w:r w:rsidRPr="0051386E">
              <w:rPr>
                <w:rFonts w:ascii="Times New Roman" w:hAnsi="Times New Roman" w:cs="Times New Roman"/>
                <w:sz w:val="24"/>
                <w:szCs w:val="24"/>
              </w:rPr>
              <w:t xml:space="preserve">2016 m. </w:t>
            </w:r>
            <w:r w:rsidR="00846EDB" w:rsidRPr="00BF34D0">
              <w:rPr>
                <w:rFonts w:ascii="Times New Roman" w:hAnsi="Times New Roman" w:cs="Times New Roman"/>
                <w:sz w:val="24"/>
                <w:szCs w:val="24"/>
              </w:rPr>
              <w:t>antrojo ketvirčio</w:t>
            </w:r>
          </w:p>
        </w:tc>
      </w:tr>
      <w:tr w:rsidR="00575353" w:rsidRPr="00BF34D0" w:rsidTr="00AB76F9">
        <w:tc>
          <w:tcPr>
            <w:tcW w:w="675" w:type="dxa"/>
          </w:tcPr>
          <w:p w:rsidR="00575353" w:rsidRPr="00BF34D0" w:rsidRDefault="000A6EAE" w:rsidP="009E36A8">
            <w:pPr>
              <w:pStyle w:val="ListParagraph"/>
              <w:spacing w:line="360" w:lineRule="auto"/>
              <w:ind w:left="0"/>
              <w:jc w:val="center"/>
              <w:rPr>
                <w:rFonts w:ascii="Times New Roman" w:hAnsi="Times New Roman" w:cs="Times New Roman"/>
                <w:sz w:val="24"/>
                <w:szCs w:val="28"/>
              </w:rPr>
            </w:pPr>
            <w:r w:rsidRPr="00BF34D0">
              <w:rPr>
                <w:rFonts w:ascii="Times New Roman" w:hAnsi="Times New Roman" w:cs="Times New Roman"/>
                <w:sz w:val="24"/>
                <w:szCs w:val="28"/>
              </w:rPr>
              <w:t>11.</w:t>
            </w:r>
          </w:p>
        </w:tc>
        <w:tc>
          <w:tcPr>
            <w:tcW w:w="1843" w:type="dxa"/>
          </w:tcPr>
          <w:p w:rsidR="00575353" w:rsidRPr="00BF34D0" w:rsidRDefault="00575353" w:rsidP="00B43DFE">
            <w:pPr>
              <w:spacing w:line="360" w:lineRule="auto"/>
              <w:contextualSpacing/>
              <w:rPr>
                <w:rFonts w:ascii="Times New Roman" w:hAnsi="Times New Roman" w:cs="Times New Roman"/>
                <w:sz w:val="24"/>
                <w:szCs w:val="28"/>
              </w:rPr>
            </w:pPr>
            <w:r w:rsidRPr="00BF34D0">
              <w:rPr>
                <w:rFonts w:ascii="Times New Roman" w:hAnsi="Times New Roman" w:cs="Times New Roman"/>
                <w:sz w:val="24"/>
                <w:szCs w:val="24"/>
              </w:rPr>
              <w:t>Aktualūs dokumentai</w:t>
            </w:r>
          </w:p>
        </w:tc>
        <w:tc>
          <w:tcPr>
            <w:tcW w:w="12758" w:type="dxa"/>
          </w:tcPr>
          <w:p w:rsidR="00E41259" w:rsidRPr="00BF34D0" w:rsidRDefault="00E41259"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Kauno miesto savivaldybės strateginis plėtros planas iki 2022 metų, patvirtintas Kauno miesto savivaldybės tarybos 2015 m. balandžio 2 d. sprendimu Nr. T-127 „Dėl Kauno miesto savi</w:t>
            </w:r>
            <w:r w:rsidR="006463CE" w:rsidRPr="00BF34D0">
              <w:rPr>
                <w:rFonts w:ascii="Times New Roman" w:hAnsi="Times New Roman" w:cs="Times New Roman"/>
                <w:sz w:val="24"/>
                <w:szCs w:val="24"/>
              </w:rPr>
              <w:t>valdybės strateginio plėtros pla</w:t>
            </w:r>
            <w:r w:rsidRPr="00BF34D0">
              <w:rPr>
                <w:rFonts w:ascii="Times New Roman" w:hAnsi="Times New Roman" w:cs="Times New Roman"/>
                <w:sz w:val="24"/>
                <w:szCs w:val="24"/>
              </w:rPr>
              <w:t>no iki 2022 metų patvirtinimo“;</w:t>
            </w:r>
          </w:p>
          <w:p w:rsidR="00E41259" w:rsidRPr="00BF34D0" w:rsidRDefault="00E41259"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 xml:space="preserve">Kauno miesto savivaldybės 2015–2017 metų strateginis veiklos planas, patvirtintas Kauno miesto savivaldybės tarybos </w:t>
            </w:r>
            <w:r w:rsidR="006463CE" w:rsidRPr="00BF34D0">
              <w:rPr>
                <w:rFonts w:ascii="Times New Roman" w:hAnsi="Times New Roman" w:cs="Times New Roman"/>
                <w:sz w:val="24"/>
                <w:szCs w:val="24"/>
              </w:rPr>
              <w:t xml:space="preserve">             </w:t>
            </w:r>
            <w:r w:rsidRPr="00BF34D0">
              <w:rPr>
                <w:rFonts w:ascii="Times New Roman" w:hAnsi="Times New Roman" w:cs="Times New Roman"/>
                <w:sz w:val="24"/>
                <w:szCs w:val="24"/>
              </w:rPr>
              <w:t>2014 m. gruodžio 22 d. sprendimu Nr. T-706 „Dėl Kauno miesto savivaldybės 2015</w:t>
            </w:r>
            <w:r w:rsidR="009E53EF" w:rsidRPr="00BF34D0">
              <w:rPr>
                <w:rFonts w:ascii="Times New Roman" w:hAnsi="Times New Roman" w:cs="Times New Roman"/>
                <w:sz w:val="24"/>
                <w:szCs w:val="24"/>
              </w:rPr>
              <w:t>–</w:t>
            </w:r>
            <w:r w:rsidRPr="00BF34D0">
              <w:rPr>
                <w:rFonts w:ascii="Times New Roman" w:hAnsi="Times New Roman" w:cs="Times New Roman"/>
                <w:sz w:val="24"/>
                <w:szCs w:val="24"/>
              </w:rPr>
              <w:t>2017 metų strateginio veiklos plano patvirtinimo“;</w:t>
            </w:r>
          </w:p>
          <w:p w:rsidR="00E41259" w:rsidRPr="00BF34D0" w:rsidRDefault="00E41259" w:rsidP="009A01E1">
            <w:pPr>
              <w:spacing w:line="360" w:lineRule="auto"/>
              <w:ind w:firstLine="459"/>
              <w:contextualSpacing/>
              <w:jc w:val="both"/>
              <w:rPr>
                <w:rFonts w:ascii="Times New Roman" w:hAnsi="Times New Roman" w:cs="Times New Roman"/>
                <w:sz w:val="24"/>
                <w:szCs w:val="24"/>
              </w:rPr>
            </w:pPr>
            <w:r w:rsidRPr="00BF34D0">
              <w:rPr>
                <w:rFonts w:ascii="Times New Roman"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E41259" w:rsidRPr="00BF34D0" w:rsidRDefault="00E41259" w:rsidP="009A01E1">
            <w:pPr>
              <w:spacing w:after="160" w:line="360" w:lineRule="auto"/>
              <w:ind w:firstLine="459"/>
              <w:contextualSpacing/>
              <w:jc w:val="both"/>
              <w:rPr>
                <w:rFonts w:ascii="Times New Roman" w:eastAsia="Calibri" w:hAnsi="Times New Roman" w:cs="Times New Roman"/>
                <w:sz w:val="24"/>
                <w:szCs w:val="24"/>
              </w:rPr>
            </w:pPr>
            <w:r w:rsidRPr="00BF34D0">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finansavimo tvarkos aprašo patvirtinimo“;</w:t>
            </w:r>
          </w:p>
          <w:p w:rsidR="00C332AF" w:rsidRPr="00BF34D0" w:rsidRDefault="00F93DCC" w:rsidP="00522192">
            <w:pPr>
              <w:spacing w:line="360" w:lineRule="auto"/>
              <w:ind w:firstLine="459"/>
              <w:contextualSpacing/>
              <w:jc w:val="both"/>
              <w:rPr>
                <w:rFonts w:ascii="Times New Roman" w:hAnsi="Times New Roman" w:cs="Times New Roman"/>
                <w:sz w:val="24"/>
                <w:szCs w:val="24"/>
              </w:rPr>
            </w:pPr>
            <w:hyperlink r:id="rId9" w:history="1">
              <w:r w:rsidR="00792072" w:rsidRPr="00F93DCC">
                <w:rPr>
                  <w:rStyle w:val="Hyperlink"/>
                  <w:rFonts w:ascii="Times New Roman" w:hAnsi="Times New Roman" w:cs="Times New Roman"/>
                  <w:sz w:val="24"/>
                  <w:szCs w:val="24"/>
                </w:rPr>
                <w:t>Pagrindinių 2016 metų Kauno miesto kūno kultūros ir sporto renginių sąrašas, patvirtintas Kauno miesto savivaldybės tarybos 2015</w:t>
              </w:r>
              <w:r w:rsidR="00E41259" w:rsidRPr="00F93DCC">
                <w:rPr>
                  <w:rStyle w:val="Hyperlink"/>
                  <w:rFonts w:ascii="Times New Roman" w:hAnsi="Times New Roman" w:cs="Times New Roman"/>
                  <w:sz w:val="24"/>
                  <w:szCs w:val="24"/>
                </w:rPr>
                <w:t xml:space="preserve"> m. gruodžio 29 d. sprendimu Nr. T-735 </w:t>
              </w:r>
              <w:r w:rsidR="002F722B" w:rsidRPr="00F93DCC">
                <w:rPr>
                  <w:rStyle w:val="Hyperlink"/>
                  <w:rFonts w:ascii="Times New Roman" w:hAnsi="Times New Roman" w:cs="Times New Roman"/>
                  <w:sz w:val="24"/>
                  <w:szCs w:val="24"/>
                </w:rPr>
                <w:t xml:space="preserve">„Dėl </w:t>
              </w:r>
              <w:r w:rsidR="009E53EF" w:rsidRPr="00F93DCC">
                <w:rPr>
                  <w:rStyle w:val="Hyperlink"/>
                  <w:rFonts w:ascii="Times New Roman" w:hAnsi="Times New Roman" w:cs="Times New Roman"/>
                  <w:sz w:val="24"/>
                  <w:szCs w:val="24"/>
                </w:rPr>
                <w:t>P</w:t>
              </w:r>
              <w:r w:rsidR="002F722B" w:rsidRPr="00F93DCC">
                <w:rPr>
                  <w:rStyle w:val="Hyperlink"/>
                  <w:rFonts w:ascii="Times New Roman" w:hAnsi="Times New Roman" w:cs="Times New Roman"/>
                  <w:sz w:val="24"/>
                  <w:szCs w:val="24"/>
                </w:rPr>
                <w:t>agrindinių 2016 metų Kauno miesto kūno kultūros ir sporto renginių sąrašo patvirtinimo“</w:t>
              </w:r>
            </w:hyperlink>
            <w:bookmarkStart w:id="0" w:name="_GoBack"/>
            <w:bookmarkEnd w:id="0"/>
          </w:p>
        </w:tc>
      </w:tr>
      <w:tr w:rsidR="000A6EAE" w:rsidRPr="00B23DC6" w:rsidTr="00AB76F9">
        <w:tc>
          <w:tcPr>
            <w:tcW w:w="675" w:type="dxa"/>
            <w:hideMark/>
          </w:tcPr>
          <w:p w:rsidR="000A6EAE" w:rsidRPr="00BF34D0" w:rsidRDefault="000A6EAE" w:rsidP="009E36A8">
            <w:pPr>
              <w:pStyle w:val="ListParagraph"/>
              <w:spacing w:line="360" w:lineRule="auto"/>
              <w:ind w:left="0"/>
              <w:jc w:val="center"/>
              <w:rPr>
                <w:rFonts w:ascii="Times New Roman" w:hAnsi="Times New Roman" w:cs="Times New Roman"/>
                <w:sz w:val="24"/>
                <w:szCs w:val="24"/>
              </w:rPr>
            </w:pPr>
            <w:r w:rsidRPr="00BF34D0">
              <w:rPr>
                <w:rFonts w:ascii="Times New Roman" w:hAnsi="Times New Roman" w:cs="Times New Roman"/>
                <w:sz w:val="24"/>
                <w:szCs w:val="24"/>
              </w:rPr>
              <w:t>12.</w:t>
            </w:r>
          </w:p>
        </w:tc>
        <w:tc>
          <w:tcPr>
            <w:tcW w:w="1843" w:type="dxa"/>
            <w:hideMark/>
          </w:tcPr>
          <w:p w:rsidR="000A6EAE" w:rsidRPr="00BF34D0" w:rsidRDefault="000A6EAE">
            <w:pPr>
              <w:spacing w:line="360" w:lineRule="auto"/>
              <w:contextualSpacing/>
              <w:rPr>
                <w:rFonts w:ascii="Times New Roman" w:hAnsi="Times New Roman" w:cs="Times New Roman"/>
                <w:sz w:val="24"/>
                <w:szCs w:val="24"/>
              </w:rPr>
            </w:pPr>
            <w:r w:rsidRPr="00BF34D0">
              <w:rPr>
                <w:rFonts w:ascii="Times New Roman" w:hAnsi="Times New Roman" w:cs="Times New Roman"/>
                <w:sz w:val="24"/>
                <w:szCs w:val="24"/>
              </w:rPr>
              <w:t>Informacija teikiama</w:t>
            </w:r>
          </w:p>
        </w:tc>
        <w:tc>
          <w:tcPr>
            <w:tcW w:w="12758" w:type="dxa"/>
            <w:hideMark/>
          </w:tcPr>
          <w:p w:rsidR="000A6EAE" w:rsidRPr="00BF34D0" w:rsidRDefault="000A6EAE" w:rsidP="009A01E1">
            <w:pPr>
              <w:spacing w:line="360" w:lineRule="auto"/>
              <w:ind w:firstLine="459"/>
              <w:contextualSpacing/>
              <w:rPr>
                <w:rFonts w:ascii="Times New Roman" w:hAnsi="Times New Roman" w:cs="Times New Roman"/>
                <w:sz w:val="24"/>
                <w:szCs w:val="24"/>
              </w:rPr>
            </w:pPr>
            <w:proofErr w:type="spellStart"/>
            <w:r w:rsidRPr="00BF34D0">
              <w:rPr>
                <w:rFonts w:ascii="Times New Roman" w:hAnsi="Times New Roman" w:cs="Times New Roman"/>
                <w:sz w:val="24"/>
                <w:szCs w:val="24"/>
              </w:rPr>
              <w:t>vitalija.romanoviene@kaunas.lt</w:t>
            </w:r>
            <w:proofErr w:type="spellEnd"/>
            <w:r w:rsidRPr="00BF34D0">
              <w:rPr>
                <w:rFonts w:ascii="Times New Roman" w:hAnsi="Times New Roman" w:cs="Times New Roman"/>
                <w:sz w:val="24"/>
                <w:szCs w:val="24"/>
              </w:rPr>
              <w:t>, tel. 42 46 30</w:t>
            </w:r>
          </w:p>
          <w:p w:rsidR="000A6EAE" w:rsidRPr="00B23DC6" w:rsidRDefault="000A6EAE" w:rsidP="009A01E1">
            <w:pPr>
              <w:spacing w:line="360" w:lineRule="auto"/>
              <w:ind w:firstLine="459"/>
              <w:contextualSpacing/>
              <w:rPr>
                <w:rFonts w:ascii="Times New Roman" w:hAnsi="Times New Roman" w:cs="Times New Roman"/>
                <w:sz w:val="24"/>
                <w:szCs w:val="24"/>
              </w:rPr>
            </w:pPr>
            <w:proofErr w:type="spellStart"/>
            <w:r w:rsidRPr="00BF34D0">
              <w:rPr>
                <w:rFonts w:ascii="Times New Roman" w:hAnsi="Times New Roman" w:cs="Times New Roman"/>
                <w:sz w:val="24"/>
                <w:szCs w:val="24"/>
              </w:rPr>
              <w:t>ernesta.ratkeliene@kaunas.lt</w:t>
            </w:r>
            <w:proofErr w:type="spellEnd"/>
            <w:r w:rsidRPr="00BF34D0">
              <w:rPr>
                <w:rFonts w:ascii="Times New Roman" w:hAnsi="Times New Roman" w:cs="Times New Roman"/>
                <w:sz w:val="24"/>
                <w:szCs w:val="24"/>
              </w:rPr>
              <w:t>, tel. 42 56 26</w:t>
            </w:r>
          </w:p>
        </w:tc>
      </w:tr>
    </w:tbl>
    <w:p w:rsidR="00CA664F" w:rsidRPr="00B23DC6" w:rsidRDefault="00CA664F" w:rsidP="00CA664F">
      <w:pPr>
        <w:shd w:val="clear" w:color="auto" w:fill="FFFFFF"/>
        <w:spacing w:after="0" w:line="276" w:lineRule="auto"/>
        <w:jc w:val="center"/>
        <w:rPr>
          <w:rFonts w:ascii="Times New Roman" w:eastAsia="Times New Roman" w:hAnsi="Times New Roman" w:cs="Times New Roman"/>
          <w:sz w:val="24"/>
          <w:szCs w:val="24"/>
          <w:lang w:eastAsia="lt-LT"/>
        </w:rPr>
      </w:pPr>
      <w:r w:rsidRPr="00B23DC6">
        <w:rPr>
          <w:rFonts w:ascii="Times New Roman" w:eastAsia="Times New Roman" w:hAnsi="Times New Roman" w:cs="Times New Roman"/>
          <w:sz w:val="24"/>
          <w:szCs w:val="24"/>
          <w:lang w:eastAsia="lt-LT"/>
        </w:rPr>
        <w:t>_________________________________________</w:t>
      </w:r>
    </w:p>
    <w:p w:rsidR="001B55EE" w:rsidRPr="00004A31" w:rsidRDefault="001B55EE" w:rsidP="00FC7818">
      <w:pPr>
        <w:rPr>
          <w:rFonts w:ascii="Times New Roman" w:hAnsi="Times New Roman" w:cs="Times New Roman"/>
          <w:b/>
          <w:color w:val="1F4E79" w:themeColor="accent1" w:themeShade="80"/>
          <w:sz w:val="28"/>
          <w:szCs w:val="28"/>
        </w:rPr>
      </w:pPr>
    </w:p>
    <w:sectPr w:rsidR="001B55EE" w:rsidRPr="00004A31" w:rsidSect="003B28F7">
      <w:headerReference w:type="default" r:id="rId10"/>
      <w:pgSz w:w="16838" w:h="11906" w:orient="landscape"/>
      <w:pgMar w:top="567" w:right="1135"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5C60C" w15:done="0"/>
  <w15:commentEx w15:paraId="112B95B3" w15:done="0"/>
  <w15:commentEx w15:paraId="61BAB23F" w15:done="0"/>
  <w15:commentEx w15:paraId="7A3E5A4B" w15:done="0"/>
  <w15:commentEx w15:paraId="68134AAA" w15:done="0"/>
  <w15:commentEx w15:paraId="502A7909" w15:done="0"/>
  <w15:commentEx w15:paraId="2900BC4C" w15:done="0"/>
  <w15:commentEx w15:paraId="0865FFFA" w15:done="0"/>
  <w15:commentEx w15:paraId="7891B942" w15:done="0"/>
  <w15:commentEx w15:paraId="5D635F1C" w15:done="0"/>
  <w15:commentEx w15:paraId="0B0F42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22" w:rsidRDefault="003D1F22" w:rsidP="00241794">
      <w:pPr>
        <w:spacing w:after="0" w:line="240" w:lineRule="auto"/>
      </w:pPr>
      <w:r>
        <w:separator/>
      </w:r>
    </w:p>
  </w:endnote>
  <w:endnote w:type="continuationSeparator" w:id="0">
    <w:p w:rsidR="003D1F22" w:rsidRDefault="003D1F22"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22" w:rsidRDefault="003D1F22" w:rsidP="00241794">
      <w:pPr>
        <w:spacing w:after="0" w:line="240" w:lineRule="auto"/>
      </w:pPr>
      <w:r>
        <w:separator/>
      </w:r>
    </w:p>
  </w:footnote>
  <w:footnote w:type="continuationSeparator" w:id="0">
    <w:p w:rsidR="003D1F22" w:rsidRDefault="003D1F22"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89939"/>
      <w:docPartObj>
        <w:docPartGallery w:val="Page Numbers (Top of Page)"/>
        <w:docPartUnique/>
      </w:docPartObj>
    </w:sdtPr>
    <w:sdtEndPr/>
    <w:sdtContent>
      <w:p w:rsidR="00BF34D0" w:rsidRDefault="00BF34D0">
        <w:pPr>
          <w:pStyle w:val="Header"/>
          <w:jc w:val="center"/>
        </w:pPr>
        <w:r>
          <w:fldChar w:fldCharType="begin"/>
        </w:r>
        <w:r>
          <w:instrText>PAGE   \* MERGEFORMAT</w:instrText>
        </w:r>
        <w:r>
          <w:fldChar w:fldCharType="separate"/>
        </w:r>
        <w:r w:rsidR="00F93DC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0"/>
  </w:num>
  <w:num w:numId="3">
    <w:abstractNumId w:val="9"/>
  </w:num>
  <w:num w:numId="4">
    <w:abstractNumId w:val="8"/>
  </w:num>
  <w:num w:numId="5">
    <w:abstractNumId w:val="0"/>
  </w:num>
  <w:num w:numId="6">
    <w:abstractNumId w:val="2"/>
  </w:num>
  <w:num w:numId="7">
    <w:abstractNumId w:val="3"/>
  </w:num>
  <w:num w:numId="8">
    <w:abstractNumId w:val="5"/>
  </w:num>
  <w:num w:numId="9">
    <w:abstractNumId w:val="1"/>
  </w:num>
  <w:num w:numId="10">
    <w:abstractNumId w:val="12"/>
  </w:num>
  <w:num w:numId="11">
    <w:abstractNumId w:val="4"/>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4A31"/>
    <w:rsid w:val="00012DF3"/>
    <w:rsid w:val="000265D3"/>
    <w:rsid w:val="000A6EAE"/>
    <w:rsid w:val="000E5CE4"/>
    <w:rsid w:val="000F6126"/>
    <w:rsid w:val="00101487"/>
    <w:rsid w:val="00103086"/>
    <w:rsid w:val="00162AD3"/>
    <w:rsid w:val="001A1353"/>
    <w:rsid w:val="001A4C7F"/>
    <w:rsid w:val="001B55EE"/>
    <w:rsid w:val="001E0613"/>
    <w:rsid w:val="001E14A9"/>
    <w:rsid w:val="001E2C8B"/>
    <w:rsid w:val="00241794"/>
    <w:rsid w:val="002511FE"/>
    <w:rsid w:val="00252A2F"/>
    <w:rsid w:val="00282D07"/>
    <w:rsid w:val="002F722B"/>
    <w:rsid w:val="00304C4E"/>
    <w:rsid w:val="003251E4"/>
    <w:rsid w:val="003512D2"/>
    <w:rsid w:val="003524F8"/>
    <w:rsid w:val="0035765B"/>
    <w:rsid w:val="00362D62"/>
    <w:rsid w:val="0038539A"/>
    <w:rsid w:val="00392BBA"/>
    <w:rsid w:val="003B28F7"/>
    <w:rsid w:val="003D1F22"/>
    <w:rsid w:val="003D685F"/>
    <w:rsid w:val="003E37C6"/>
    <w:rsid w:val="00401587"/>
    <w:rsid w:val="0042057F"/>
    <w:rsid w:val="00420B2A"/>
    <w:rsid w:val="004351B0"/>
    <w:rsid w:val="00470E55"/>
    <w:rsid w:val="00490A99"/>
    <w:rsid w:val="004D7A73"/>
    <w:rsid w:val="004E043E"/>
    <w:rsid w:val="004F13BB"/>
    <w:rsid w:val="0051386E"/>
    <w:rsid w:val="00522192"/>
    <w:rsid w:val="005232B2"/>
    <w:rsid w:val="005243B6"/>
    <w:rsid w:val="005372C0"/>
    <w:rsid w:val="00542897"/>
    <w:rsid w:val="00575353"/>
    <w:rsid w:val="005A623F"/>
    <w:rsid w:val="005E10E0"/>
    <w:rsid w:val="005E2465"/>
    <w:rsid w:val="00611215"/>
    <w:rsid w:val="006463CE"/>
    <w:rsid w:val="006527E4"/>
    <w:rsid w:val="006B2E0B"/>
    <w:rsid w:val="006B2FB6"/>
    <w:rsid w:val="0073674A"/>
    <w:rsid w:val="0074190D"/>
    <w:rsid w:val="00755834"/>
    <w:rsid w:val="00792072"/>
    <w:rsid w:val="007A785E"/>
    <w:rsid w:val="008324EE"/>
    <w:rsid w:val="00846EDB"/>
    <w:rsid w:val="008856FD"/>
    <w:rsid w:val="008E0D49"/>
    <w:rsid w:val="008E3483"/>
    <w:rsid w:val="00912D68"/>
    <w:rsid w:val="00945CD4"/>
    <w:rsid w:val="009A01E1"/>
    <w:rsid w:val="009E36A8"/>
    <w:rsid w:val="009E53EF"/>
    <w:rsid w:val="009F229A"/>
    <w:rsid w:val="009F5C7D"/>
    <w:rsid w:val="00A25FB1"/>
    <w:rsid w:val="00A51650"/>
    <w:rsid w:val="00A977AB"/>
    <w:rsid w:val="00AB76F9"/>
    <w:rsid w:val="00AF1FB8"/>
    <w:rsid w:val="00AF6556"/>
    <w:rsid w:val="00AF7270"/>
    <w:rsid w:val="00B23DC6"/>
    <w:rsid w:val="00B43DFE"/>
    <w:rsid w:val="00B6441D"/>
    <w:rsid w:val="00B7237A"/>
    <w:rsid w:val="00B752B1"/>
    <w:rsid w:val="00BC225D"/>
    <w:rsid w:val="00BF1E86"/>
    <w:rsid w:val="00BF34D0"/>
    <w:rsid w:val="00C17084"/>
    <w:rsid w:val="00C332AF"/>
    <w:rsid w:val="00C64EE2"/>
    <w:rsid w:val="00C8451C"/>
    <w:rsid w:val="00CA1CC2"/>
    <w:rsid w:val="00CA3CFE"/>
    <w:rsid w:val="00CA664F"/>
    <w:rsid w:val="00CA7BDD"/>
    <w:rsid w:val="00CE2B90"/>
    <w:rsid w:val="00CE3347"/>
    <w:rsid w:val="00D31F3F"/>
    <w:rsid w:val="00D80D3F"/>
    <w:rsid w:val="00D80DB1"/>
    <w:rsid w:val="00D938EB"/>
    <w:rsid w:val="00E05086"/>
    <w:rsid w:val="00E10572"/>
    <w:rsid w:val="00E41259"/>
    <w:rsid w:val="00E55F4C"/>
    <w:rsid w:val="00ED4334"/>
    <w:rsid w:val="00F1611D"/>
    <w:rsid w:val="00F7197A"/>
    <w:rsid w:val="00F93DCC"/>
    <w:rsid w:val="00FA75E2"/>
    <w:rsid w:val="00FB58AB"/>
    <w:rsid w:val="00FC7818"/>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17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1794"/>
  </w:style>
  <w:style w:type="paragraph" w:styleId="Footer">
    <w:name w:val="footer"/>
    <w:basedOn w:val="Normal"/>
    <w:link w:val="FooterChar"/>
    <w:uiPriority w:val="99"/>
    <w:unhideWhenUsed/>
    <w:rsid w:val="002417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17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1794"/>
  </w:style>
  <w:style w:type="paragraph" w:styleId="Footer">
    <w:name w:val="footer"/>
    <w:basedOn w:val="Normal"/>
    <w:link w:val="FooterChar"/>
    <w:uiPriority w:val="99"/>
    <w:unhideWhenUsed/>
    <w:rsid w:val="002417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iciatyvos.kaunas.lt/wp-content/uploads/sites/15/2016/02/t158735-priedas-k&#363;no-kult&#363;ros-ir-sporto-rengini&#371;-s&#261;ra&#353;as.docx" TargetMode="Externa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5477</Words>
  <Characters>3122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MIESTO ĮVAIZDŽIO STIPRINIMO SRITIES PRIORITETĄ „KAUNO, KAIP SPORTO MIESTO, ĮVAIZDŽIO GERINIMAS“ NR. 2016-2-2.1-1</dc:subject>
  <dc:creator>Plėtros programų ir investicijų skyrius</dc:creator>
  <cp:lastModifiedBy>Paulius Jakštas</cp:lastModifiedBy>
  <cp:revision>3</cp:revision>
  <cp:lastPrinted>2016-02-17T07:40:00Z</cp:lastPrinted>
  <dcterms:created xsi:type="dcterms:W3CDTF">2016-02-18T09:15:00Z</dcterms:created>
  <dcterms:modified xsi:type="dcterms:W3CDTF">2016-02-25T12:18:00Z</dcterms:modified>
</cp:coreProperties>
</file>