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893613">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FB4939" w:rsidRPr="005C3E3F">
          <w:rPr>
            <w:rStyle w:val="Hipersaitas"/>
            <w:rFonts w:ascii="Times New Roman" w:eastAsia="Calibri" w:hAnsi="Times New Roman" w:cs="Times New Roman"/>
            <w:sz w:val="24"/>
            <w:szCs w:val="28"/>
          </w:rPr>
          <w:t>558</w:t>
        </w:r>
      </w:hyperlink>
      <w:bookmarkStart w:id="0" w:name="_GoBack"/>
      <w:bookmarkEnd w:id="0"/>
    </w:p>
    <w:p w:rsidR="00A32F3E" w:rsidRPr="00410244"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932750" w:rsidRDefault="00410244" w:rsidP="00A729CD">
      <w:pPr>
        <w:spacing w:after="0" w:line="360" w:lineRule="auto"/>
        <w:ind w:firstLine="567"/>
        <w:contextualSpacing/>
        <w:jc w:val="center"/>
        <w:rPr>
          <w:color w:val="1F4E79" w:themeColor="accent1" w:themeShade="80"/>
          <w:sz w:val="28"/>
          <w:szCs w:val="28"/>
        </w:rPr>
      </w:pPr>
      <w:r w:rsidRPr="00410244">
        <w:rPr>
          <w:rFonts w:ascii="Times New Roman" w:eastAsia="Calibri" w:hAnsi="Times New Roman" w:cs="Times New Roman"/>
          <w:b/>
          <w:sz w:val="28"/>
          <w:szCs w:val="28"/>
        </w:rPr>
        <w:t xml:space="preserve">KVIETIMAS TEIKTI PARAIŠKAS </w:t>
      </w:r>
      <w:r w:rsidR="000E7281">
        <w:rPr>
          <w:rFonts w:ascii="Times New Roman" w:eastAsia="Calibri" w:hAnsi="Times New Roman" w:cs="Times New Roman"/>
          <w:b/>
          <w:sz w:val="28"/>
          <w:szCs w:val="28"/>
        </w:rPr>
        <w:t xml:space="preserve">PAGAL </w:t>
      </w:r>
      <w:r w:rsidR="00BB5DD1" w:rsidRPr="00BB5DD1">
        <w:rPr>
          <w:rFonts w:ascii="Times New Roman" w:eastAsia="Calibri" w:hAnsi="Times New Roman" w:cs="Times New Roman"/>
          <w:b/>
          <w:sz w:val="28"/>
          <w:szCs w:val="28"/>
        </w:rPr>
        <w:t>SOCIALINIŲ PASLAUGŲ SRITIES PRIORITETĄ „PASLAUGŲ SOCIALINĖS RIZIKOS ASMENIMS GERINIMAS IR PLĖTRA“ NR. 2016-5-5.2-1</w:t>
      </w:r>
    </w:p>
    <w:tbl>
      <w:tblPr>
        <w:tblStyle w:val="Lentelstinklelis"/>
        <w:tblW w:w="14992" w:type="dxa"/>
        <w:tblLook w:val="04A0" w:firstRow="1" w:lastRow="0" w:firstColumn="1" w:lastColumn="0" w:noHBand="0" w:noVBand="1"/>
      </w:tblPr>
      <w:tblGrid>
        <w:gridCol w:w="570"/>
        <w:gridCol w:w="2241"/>
        <w:gridCol w:w="12181"/>
      </w:tblGrid>
      <w:tr w:rsidR="000C652E" w:rsidRPr="000C652E" w:rsidTr="0009564E">
        <w:tc>
          <w:tcPr>
            <w:tcW w:w="570" w:type="dxa"/>
            <w:shd w:val="clear" w:color="auto" w:fill="auto"/>
            <w:vAlign w:val="center"/>
          </w:tcPr>
          <w:p w:rsidR="00420B2A" w:rsidRPr="000C652E" w:rsidRDefault="00420B2A"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Eil. Nr.</w:t>
            </w:r>
          </w:p>
        </w:tc>
        <w:tc>
          <w:tcPr>
            <w:tcW w:w="2241" w:type="dxa"/>
            <w:shd w:val="clear" w:color="auto" w:fill="auto"/>
            <w:vAlign w:val="center"/>
          </w:tcPr>
          <w:p w:rsidR="00420B2A" w:rsidRPr="000C652E" w:rsidRDefault="00A51650"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S</w:t>
            </w:r>
            <w:r w:rsidR="00420B2A" w:rsidRPr="000C652E">
              <w:rPr>
                <w:rFonts w:ascii="Times New Roman" w:hAnsi="Times New Roman" w:cs="Times New Roman"/>
                <w:sz w:val="24"/>
                <w:szCs w:val="24"/>
              </w:rPr>
              <w:t>ąlygos</w:t>
            </w:r>
          </w:p>
        </w:tc>
        <w:tc>
          <w:tcPr>
            <w:tcW w:w="12181" w:type="dxa"/>
            <w:shd w:val="clear" w:color="auto" w:fill="auto"/>
            <w:vAlign w:val="center"/>
          </w:tcPr>
          <w:p w:rsidR="00420B2A" w:rsidRPr="000C652E" w:rsidRDefault="00A51650" w:rsidP="00FC7FBB">
            <w:pPr>
              <w:spacing w:line="360" w:lineRule="auto"/>
              <w:contextualSpacing/>
              <w:jc w:val="center"/>
              <w:rPr>
                <w:rFonts w:ascii="Times New Roman" w:hAnsi="Times New Roman" w:cs="Times New Roman"/>
                <w:sz w:val="24"/>
                <w:szCs w:val="24"/>
              </w:rPr>
            </w:pPr>
            <w:r w:rsidRPr="000C652E">
              <w:rPr>
                <w:rFonts w:ascii="Times New Roman" w:hAnsi="Times New Roman" w:cs="Times New Roman"/>
                <w:sz w:val="24"/>
                <w:szCs w:val="24"/>
              </w:rPr>
              <w:t>Aprašymas</w:t>
            </w:r>
          </w:p>
        </w:tc>
      </w:tr>
      <w:tr w:rsidR="000C652E" w:rsidRPr="000C652E" w:rsidTr="0009564E">
        <w:tc>
          <w:tcPr>
            <w:tcW w:w="570" w:type="dxa"/>
          </w:tcPr>
          <w:p w:rsidR="00A729CD" w:rsidRPr="000C652E"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0C652E" w:rsidRDefault="00A729CD"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 xml:space="preserve">Sritis </w:t>
            </w:r>
          </w:p>
        </w:tc>
        <w:tc>
          <w:tcPr>
            <w:tcW w:w="12181" w:type="dxa"/>
          </w:tcPr>
          <w:p w:rsidR="00A729CD" w:rsidRPr="000C652E" w:rsidRDefault="00A729CD" w:rsidP="00FC7FBB">
            <w:pPr>
              <w:spacing w:line="360" w:lineRule="auto"/>
              <w:ind w:firstLine="450"/>
              <w:contextualSpacing/>
              <w:rPr>
                <w:rFonts w:ascii="Times New Roman" w:hAnsi="Times New Roman" w:cs="Times New Roman"/>
                <w:sz w:val="24"/>
                <w:szCs w:val="24"/>
              </w:rPr>
            </w:pPr>
            <w:r w:rsidRPr="000C652E">
              <w:rPr>
                <w:rFonts w:ascii="Times New Roman" w:hAnsi="Times New Roman" w:cs="Times New Roman"/>
                <w:sz w:val="24"/>
                <w:szCs w:val="24"/>
              </w:rPr>
              <w:t>Socialinių paslaugų sritis</w:t>
            </w:r>
          </w:p>
        </w:tc>
      </w:tr>
      <w:tr w:rsidR="000C652E" w:rsidRPr="000C652E" w:rsidTr="0009564E">
        <w:tc>
          <w:tcPr>
            <w:tcW w:w="570" w:type="dxa"/>
          </w:tcPr>
          <w:p w:rsidR="00A729CD" w:rsidRPr="000C652E"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0C652E" w:rsidRDefault="00A729CD"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Prioritetas</w:t>
            </w:r>
          </w:p>
        </w:tc>
        <w:tc>
          <w:tcPr>
            <w:tcW w:w="12181" w:type="dxa"/>
          </w:tcPr>
          <w:p w:rsidR="00A729CD" w:rsidRPr="000C652E" w:rsidRDefault="00BB5DD1" w:rsidP="00FC7FBB">
            <w:pPr>
              <w:spacing w:line="360" w:lineRule="auto"/>
              <w:ind w:firstLine="450"/>
              <w:contextualSpacing/>
              <w:rPr>
                <w:rFonts w:ascii="Times New Roman" w:hAnsi="Times New Roman" w:cs="Times New Roman"/>
                <w:sz w:val="24"/>
                <w:szCs w:val="24"/>
              </w:rPr>
            </w:pPr>
            <w:r w:rsidRPr="000C652E">
              <w:rPr>
                <w:rFonts w:ascii="Times New Roman" w:hAnsi="Times New Roman" w:cs="Times New Roman"/>
                <w:sz w:val="24"/>
                <w:szCs w:val="24"/>
              </w:rPr>
              <w:t>Paslaugų socialinės rizikos asmenims gerinimas ir plėtra</w:t>
            </w:r>
          </w:p>
        </w:tc>
      </w:tr>
      <w:tr w:rsidR="000C652E" w:rsidRPr="000C652E" w:rsidTr="0009564E">
        <w:tc>
          <w:tcPr>
            <w:tcW w:w="570" w:type="dxa"/>
          </w:tcPr>
          <w:p w:rsidR="00410244" w:rsidRPr="000C652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0C652E" w:rsidRDefault="000744A7" w:rsidP="000744A7">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F</w:t>
            </w:r>
            <w:r w:rsidR="00410244" w:rsidRPr="000C652E">
              <w:rPr>
                <w:rFonts w:ascii="Times New Roman" w:hAnsi="Times New Roman" w:cs="Times New Roman"/>
                <w:sz w:val="24"/>
                <w:szCs w:val="24"/>
              </w:rPr>
              <w:t>inansuojamos veiklos</w:t>
            </w:r>
          </w:p>
        </w:tc>
        <w:tc>
          <w:tcPr>
            <w:tcW w:w="12181" w:type="dxa"/>
          </w:tcPr>
          <w:p w:rsidR="00BB5DD1" w:rsidRPr="000C652E" w:rsidRDefault="008730C8" w:rsidP="00BB5DD1">
            <w:pPr>
              <w:spacing w:line="360" w:lineRule="auto"/>
              <w:ind w:firstLine="450"/>
              <w:contextualSpacing/>
              <w:jc w:val="both"/>
              <w:rPr>
                <w:rFonts w:ascii="Times New Roman" w:hAnsi="Times New Roman" w:cs="Times New Roman"/>
                <w:sz w:val="24"/>
                <w:szCs w:val="24"/>
              </w:rPr>
            </w:pPr>
            <w:r w:rsidRPr="000C652E">
              <w:rPr>
                <w:rFonts w:ascii="Times New Roman" w:hAnsi="Times New Roman" w:cs="Times New Roman"/>
                <w:sz w:val="24"/>
                <w:szCs w:val="24"/>
              </w:rPr>
              <w:t>„</w:t>
            </w:r>
            <w:r w:rsidR="00BB5DD1" w:rsidRPr="000C652E">
              <w:rPr>
                <w:rFonts w:ascii="Times New Roman" w:hAnsi="Times New Roman" w:cs="Times New Roman"/>
                <w:sz w:val="24"/>
                <w:szCs w:val="24"/>
              </w:rPr>
              <w:t>Žemo slenksčio</w:t>
            </w:r>
            <w:r w:rsidRPr="000C652E">
              <w:rPr>
                <w:rFonts w:ascii="Times New Roman" w:hAnsi="Times New Roman" w:cs="Times New Roman"/>
                <w:sz w:val="24"/>
                <w:szCs w:val="24"/>
              </w:rPr>
              <w:t>“</w:t>
            </w:r>
            <w:r w:rsidR="00BB5DD1" w:rsidRPr="000C652E">
              <w:rPr>
                <w:rFonts w:ascii="Times New Roman" w:hAnsi="Times New Roman" w:cs="Times New Roman"/>
                <w:sz w:val="24"/>
                <w:szCs w:val="24"/>
              </w:rPr>
              <w:t xml:space="preserve"> paslaugų plėtojimas. Paslaugos socialinės rizikos asmenims, kurie neturi </w:t>
            </w:r>
            <w:r w:rsidR="00FA4F4B" w:rsidRPr="000C652E">
              <w:rPr>
                <w:rFonts w:ascii="Times New Roman" w:hAnsi="Times New Roman" w:cs="Times New Roman"/>
                <w:sz w:val="24"/>
                <w:szCs w:val="24"/>
              </w:rPr>
              <w:t>nuolatinės</w:t>
            </w:r>
            <w:r w:rsidR="00BB5DD1" w:rsidRPr="000C652E">
              <w:rPr>
                <w:rFonts w:ascii="Times New Roman" w:hAnsi="Times New Roman" w:cs="Times New Roman"/>
                <w:sz w:val="24"/>
                <w:szCs w:val="24"/>
              </w:rPr>
              <w:t xml:space="preserve"> gyvenamosios vietos, piktnaudžiauja alkoholiu ir psichotropinėmis medžiagomis, neturi pajamų, serga užkrečiamo</w:t>
            </w:r>
            <w:r w:rsidR="00FA4F4B" w:rsidRPr="000C652E">
              <w:rPr>
                <w:rFonts w:ascii="Times New Roman" w:hAnsi="Times New Roman" w:cs="Times New Roman"/>
                <w:sz w:val="24"/>
                <w:szCs w:val="24"/>
              </w:rPr>
              <w:t>sio</w:t>
            </w:r>
            <w:r w:rsidR="00BB5DD1" w:rsidRPr="000C652E">
              <w:rPr>
                <w:rFonts w:ascii="Times New Roman" w:hAnsi="Times New Roman" w:cs="Times New Roman"/>
                <w:sz w:val="24"/>
                <w:szCs w:val="24"/>
              </w:rPr>
              <w:t xml:space="preserve">mis ligomis ir </w:t>
            </w:r>
            <w:r w:rsidR="00C508E5" w:rsidRPr="000C652E">
              <w:rPr>
                <w:rFonts w:ascii="Times New Roman" w:hAnsi="Times New Roman" w:cs="Times New Roman"/>
                <w:sz w:val="24"/>
                <w:szCs w:val="24"/>
              </w:rPr>
              <w:t>patiria</w:t>
            </w:r>
            <w:r w:rsidR="00BB5DD1" w:rsidRPr="000C652E">
              <w:rPr>
                <w:rFonts w:ascii="Times New Roman" w:hAnsi="Times New Roman" w:cs="Times New Roman"/>
                <w:sz w:val="24"/>
                <w:szCs w:val="24"/>
              </w:rPr>
              <w:t xml:space="preserve"> socialin</w:t>
            </w:r>
            <w:r w:rsidR="00C508E5" w:rsidRPr="000C652E">
              <w:rPr>
                <w:rFonts w:ascii="Times New Roman" w:hAnsi="Times New Roman" w:cs="Times New Roman"/>
                <w:sz w:val="24"/>
                <w:szCs w:val="24"/>
              </w:rPr>
              <w:t>ę</w:t>
            </w:r>
            <w:r w:rsidR="00BB5DD1" w:rsidRPr="000C652E">
              <w:rPr>
                <w:rFonts w:ascii="Times New Roman" w:hAnsi="Times New Roman" w:cs="Times New Roman"/>
                <w:sz w:val="24"/>
                <w:szCs w:val="24"/>
              </w:rPr>
              <w:t xml:space="preserve"> atskirt</w:t>
            </w:r>
            <w:r w:rsidR="00C508E5" w:rsidRPr="000C652E">
              <w:rPr>
                <w:rFonts w:ascii="Times New Roman" w:hAnsi="Times New Roman" w:cs="Times New Roman"/>
                <w:sz w:val="24"/>
                <w:szCs w:val="24"/>
              </w:rPr>
              <w:t>į</w:t>
            </w:r>
            <w:r w:rsidR="00BB5DD1" w:rsidRPr="000C652E">
              <w:rPr>
                <w:rFonts w:ascii="Times New Roman" w:hAnsi="Times New Roman" w:cs="Times New Roman"/>
                <w:sz w:val="24"/>
                <w:szCs w:val="24"/>
              </w:rPr>
              <w:t>. Šiai grupei asmenų teikiamos kompleksinės paslaugos, apimančios tiek socialines, tiek medicinines paslaug</w:t>
            </w:r>
            <w:r w:rsidR="00FA4F4B" w:rsidRPr="000C652E">
              <w:rPr>
                <w:rFonts w:ascii="Times New Roman" w:hAnsi="Times New Roman" w:cs="Times New Roman"/>
                <w:sz w:val="24"/>
                <w:szCs w:val="24"/>
              </w:rPr>
              <w:t>a</w:t>
            </w:r>
            <w:r w:rsidR="00BB5DD1" w:rsidRPr="000C652E">
              <w:rPr>
                <w:rFonts w:ascii="Times New Roman" w:hAnsi="Times New Roman" w:cs="Times New Roman"/>
                <w:sz w:val="24"/>
                <w:szCs w:val="24"/>
              </w:rPr>
              <w:t>s – pirm</w:t>
            </w:r>
            <w:r w:rsidR="00FA4F4B" w:rsidRPr="000C652E">
              <w:rPr>
                <w:rFonts w:ascii="Times New Roman" w:hAnsi="Times New Roman" w:cs="Times New Roman"/>
                <w:sz w:val="24"/>
                <w:szCs w:val="24"/>
              </w:rPr>
              <w:t>ąją</w:t>
            </w:r>
            <w:r w:rsidR="00BB5DD1" w:rsidRPr="000C652E">
              <w:rPr>
                <w:rFonts w:ascii="Times New Roman" w:hAnsi="Times New Roman" w:cs="Times New Roman"/>
                <w:sz w:val="24"/>
                <w:szCs w:val="24"/>
              </w:rPr>
              <w:t xml:space="preserve"> medicinos pagalb</w:t>
            </w:r>
            <w:r w:rsidR="00FA4F4B" w:rsidRPr="000C652E">
              <w:rPr>
                <w:rFonts w:ascii="Times New Roman" w:hAnsi="Times New Roman" w:cs="Times New Roman"/>
                <w:sz w:val="24"/>
                <w:szCs w:val="24"/>
              </w:rPr>
              <w:t>ą</w:t>
            </w:r>
            <w:r w:rsidR="00BB5DD1" w:rsidRPr="000C652E">
              <w:rPr>
                <w:rFonts w:ascii="Times New Roman" w:hAnsi="Times New Roman" w:cs="Times New Roman"/>
                <w:sz w:val="24"/>
                <w:szCs w:val="24"/>
              </w:rPr>
              <w:t>, taip pat būtinųjų prevencinių priemonių taikymo paslaug</w:t>
            </w:r>
            <w:r w:rsidR="00FA4F4B" w:rsidRPr="000C652E">
              <w:rPr>
                <w:rFonts w:ascii="Times New Roman" w:hAnsi="Times New Roman" w:cs="Times New Roman"/>
                <w:sz w:val="24"/>
                <w:szCs w:val="24"/>
              </w:rPr>
              <w:t>as</w:t>
            </w:r>
            <w:r w:rsidR="00BB5DD1" w:rsidRPr="000C652E">
              <w:rPr>
                <w:rFonts w:ascii="Times New Roman" w:hAnsi="Times New Roman" w:cs="Times New Roman"/>
                <w:sz w:val="24"/>
                <w:szCs w:val="24"/>
              </w:rPr>
              <w:t>, vykdoma sveikatos problemų turinčių asmenų kontrolė ir profilakti</w:t>
            </w:r>
            <w:r w:rsidR="00FA4F4B" w:rsidRPr="000C652E">
              <w:rPr>
                <w:rFonts w:ascii="Times New Roman" w:hAnsi="Times New Roman" w:cs="Times New Roman"/>
                <w:sz w:val="24"/>
                <w:szCs w:val="24"/>
              </w:rPr>
              <w:t>nė priežiūra.</w:t>
            </w:r>
          </w:p>
          <w:p w:rsidR="00BB5DD1" w:rsidRPr="000C652E" w:rsidRDefault="00BB5DD1" w:rsidP="00BB5DD1">
            <w:pPr>
              <w:spacing w:line="360" w:lineRule="auto"/>
              <w:ind w:firstLine="450"/>
              <w:contextualSpacing/>
              <w:jc w:val="both"/>
              <w:rPr>
                <w:rFonts w:ascii="Times New Roman" w:hAnsi="Times New Roman" w:cs="Times New Roman"/>
                <w:sz w:val="24"/>
                <w:szCs w:val="24"/>
              </w:rPr>
            </w:pPr>
            <w:r w:rsidRPr="000C652E">
              <w:rPr>
                <w:rFonts w:ascii="Times New Roman" w:hAnsi="Times New Roman" w:cs="Times New Roman"/>
                <w:sz w:val="24"/>
                <w:szCs w:val="24"/>
              </w:rPr>
              <w:t xml:space="preserve">Intensyvi krizių įveikimo ir psichosocialinė pagalba suaugusiems </w:t>
            </w:r>
            <w:r w:rsidR="00FA4F4B" w:rsidRPr="000C652E">
              <w:rPr>
                <w:rFonts w:ascii="Times New Roman" w:hAnsi="Times New Roman" w:cs="Times New Roman"/>
                <w:sz w:val="24"/>
                <w:szCs w:val="24"/>
              </w:rPr>
              <w:t>socialinės rizikos</w:t>
            </w:r>
            <w:r w:rsidR="00613092" w:rsidRPr="000C652E">
              <w:rPr>
                <w:rFonts w:ascii="Times New Roman" w:hAnsi="Times New Roman" w:cs="Times New Roman"/>
                <w:sz w:val="24"/>
                <w:szCs w:val="24"/>
              </w:rPr>
              <w:t xml:space="preserve"> grupei priskiriamiems</w:t>
            </w:r>
            <w:r w:rsidR="00FA4F4B" w:rsidRPr="000C652E">
              <w:rPr>
                <w:rFonts w:ascii="Times New Roman" w:hAnsi="Times New Roman" w:cs="Times New Roman"/>
                <w:sz w:val="24"/>
                <w:szCs w:val="24"/>
              </w:rPr>
              <w:t xml:space="preserve"> </w:t>
            </w:r>
            <w:r w:rsidRPr="000C652E">
              <w:rPr>
                <w:rFonts w:ascii="Times New Roman" w:hAnsi="Times New Roman" w:cs="Times New Roman"/>
                <w:sz w:val="24"/>
                <w:szCs w:val="24"/>
              </w:rPr>
              <w:t>asmenims (asmenys</w:t>
            </w:r>
            <w:r w:rsidR="00613092" w:rsidRPr="000C652E">
              <w:rPr>
                <w:rFonts w:ascii="Times New Roman" w:hAnsi="Times New Roman" w:cs="Times New Roman"/>
                <w:sz w:val="24"/>
                <w:szCs w:val="24"/>
              </w:rPr>
              <w:t>,</w:t>
            </w:r>
            <w:r w:rsidRPr="000C652E">
              <w:rPr>
                <w:rFonts w:ascii="Times New Roman" w:hAnsi="Times New Roman" w:cs="Times New Roman"/>
                <w:sz w:val="24"/>
                <w:szCs w:val="24"/>
              </w:rPr>
              <w:t xml:space="preserve"> nukentėję nuo prekybos žmonėmis (priverstinės prostitucijos, išnaudojimo vergiškam darbui, nusikalstamai veiklai vykdyti ir kt. išnaudojimo formų), asmenys</w:t>
            </w:r>
            <w:r w:rsidR="00613092" w:rsidRPr="000C652E">
              <w:rPr>
                <w:rFonts w:ascii="Times New Roman" w:hAnsi="Times New Roman" w:cs="Times New Roman"/>
                <w:sz w:val="24"/>
                <w:szCs w:val="24"/>
              </w:rPr>
              <w:t>,</w:t>
            </w:r>
            <w:r w:rsidRPr="000C652E">
              <w:rPr>
                <w:rFonts w:ascii="Times New Roman" w:hAnsi="Times New Roman" w:cs="Times New Roman"/>
                <w:sz w:val="24"/>
                <w:szCs w:val="24"/>
              </w:rPr>
              <w:t xml:space="preserve"> piktnaudžiaujantys alkoholiu, narkotinėmis, psichotropinėmis ar toksinėmis medžiagomis ar priklausomi nuo jų) ir jų šeimoms. Teikiama kompleksinė psichologinė, psichosocialinė, teisinė pagalba, reabilitacijos paslaugos, organizuojamos savitarpio pagalbos grupės, darbinių įgūdžių atkūrim</w:t>
            </w:r>
            <w:r w:rsidR="00613092" w:rsidRPr="000C652E">
              <w:rPr>
                <w:rFonts w:ascii="Times New Roman" w:hAnsi="Times New Roman" w:cs="Times New Roman"/>
                <w:sz w:val="24"/>
                <w:szCs w:val="24"/>
              </w:rPr>
              <w:t>o</w:t>
            </w:r>
            <w:r w:rsidRPr="000C652E">
              <w:rPr>
                <w:rFonts w:ascii="Times New Roman" w:hAnsi="Times New Roman" w:cs="Times New Roman"/>
                <w:sz w:val="24"/>
                <w:szCs w:val="24"/>
              </w:rPr>
              <w:t xml:space="preserve"> ir ugdym</w:t>
            </w:r>
            <w:r w:rsidR="00613092" w:rsidRPr="000C652E">
              <w:rPr>
                <w:rFonts w:ascii="Times New Roman" w:hAnsi="Times New Roman" w:cs="Times New Roman"/>
                <w:sz w:val="24"/>
                <w:szCs w:val="24"/>
              </w:rPr>
              <w:t>o paslaugos</w:t>
            </w:r>
            <w:r w:rsidRPr="000C652E">
              <w:rPr>
                <w:rFonts w:ascii="Times New Roman" w:hAnsi="Times New Roman" w:cs="Times New Roman"/>
                <w:sz w:val="24"/>
                <w:szCs w:val="24"/>
              </w:rPr>
              <w:t>, teikiama socialinė parama būtiniausiais daiktais (drabužiais, avalyne, asmens higienos priemonėmis ir kt.), integracijos į visuomenę, darbo rinką skatinim</w:t>
            </w:r>
            <w:r w:rsidR="00613092" w:rsidRPr="000C652E">
              <w:rPr>
                <w:rFonts w:ascii="Times New Roman" w:hAnsi="Times New Roman" w:cs="Times New Roman"/>
                <w:sz w:val="24"/>
                <w:szCs w:val="24"/>
              </w:rPr>
              <w:t>o</w:t>
            </w:r>
            <w:r w:rsidRPr="000C652E">
              <w:rPr>
                <w:rFonts w:ascii="Times New Roman" w:hAnsi="Times New Roman" w:cs="Times New Roman"/>
                <w:sz w:val="24"/>
                <w:szCs w:val="24"/>
              </w:rPr>
              <w:t>, šeiminių ryšių atkūrim</w:t>
            </w:r>
            <w:r w:rsidR="00613092" w:rsidRPr="000C652E">
              <w:rPr>
                <w:rFonts w:ascii="Times New Roman" w:hAnsi="Times New Roman" w:cs="Times New Roman"/>
                <w:sz w:val="24"/>
                <w:szCs w:val="24"/>
              </w:rPr>
              <w:t>o paslaugos.</w:t>
            </w:r>
            <w:r w:rsidRPr="000C652E">
              <w:rPr>
                <w:rFonts w:ascii="Times New Roman" w:hAnsi="Times New Roman" w:cs="Times New Roman"/>
                <w:sz w:val="24"/>
                <w:szCs w:val="24"/>
              </w:rPr>
              <w:t xml:space="preserve"> </w:t>
            </w:r>
          </w:p>
          <w:p w:rsidR="00613092" w:rsidRPr="000C652E" w:rsidRDefault="00BB5DD1" w:rsidP="000744A7">
            <w:pPr>
              <w:spacing w:line="360" w:lineRule="auto"/>
              <w:ind w:firstLine="450"/>
              <w:contextualSpacing/>
              <w:jc w:val="both"/>
              <w:rPr>
                <w:rFonts w:ascii="Times New Roman" w:hAnsi="Times New Roman" w:cs="Times New Roman"/>
                <w:sz w:val="24"/>
                <w:szCs w:val="24"/>
              </w:rPr>
            </w:pPr>
            <w:r w:rsidRPr="000C652E">
              <w:rPr>
                <w:rFonts w:ascii="Times New Roman" w:hAnsi="Times New Roman" w:cs="Times New Roman"/>
                <w:sz w:val="24"/>
                <w:szCs w:val="24"/>
              </w:rPr>
              <w:lastRenderedPageBreak/>
              <w:t>Socialinės atskirties mažinimas organizuojant nemokamą maitinimą. parama maistu asmenims (šeimoms), kurie dėl nepakankamo savarankiškumo ar nepakankamų pajamų nepajėgia maitintis savo namuose. Maitinimas gali būti organizuojamas pristatant karštą maistą ar sauso maisto davinius į namus, suteikiant nemokamą maitinimą valgyklose,</w:t>
            </w:r>
            <w:r w:rsidR="00613092" w:rsidRPr="000C652E">
              <w:rPr>
                <w:rFonts w:ascii="Times New Roman" w:hAnsi="Times New Roman" w:cs="Times New Roman"/>
                <w:sz w:val="24"/>
                <w:szCs w:val="24"/>
              </w:rPr>
              <w:t xml:space="preserve"> dalij</w:t>
            </w:r>
            <w:r w:rsidRPr="000C652E">
              <w:rPr>
                <w:rFonts w:ascii="Times New Roman" w:hAnsi="Times New Roman" w:cs="Times New Roman"/>
                <w:sz w:val="24"/>
                <w:szCs w:val="24"/>
              </w:rPr>
              <w:t>ant maisto paketus bendruomenės įstaigose</w:t>
            </w:r>
          </w:p>
        </w:tc>
      </w:tr>
      <w:tr w:rsidR="000C652E" w:rsidRPr="000C652E" w:rsidTr="0009564E">
        <w:tc>
          <w:tcPr>
            <w:tcW w:w="570" w:type="dxa"/>
          </w:tcPr>
          <w:p w:rsidR="00410244" w:rsidRPr="000C652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0C652E" w:rsidRDefault="00410244"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Tinkamos išlaidos</w:t>
            </w:r>
          </w:p>
        </w:tc>
        <w:tc>
          <w:tcPr>
            <w:tcW w:w="12181" w:type="dxa"/>
          </w:tcPr>
          <w:p w:rsidR="00A32F3E" w:rsidRPr="000C652E" w:rsidRDefault="00A32F3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0744A7" w:rsidRPr="000C652E">
              <w:rPr>
                <w:rFonts w:ascii="Times New Roman" w:eastAsia="Calibri" w:hAnsi="Times New Roman" w:cs="Times New Roman"/>
                <w:sz w:val="24"/>
                <w:szCs w:val="24"/>
              </w:rPr>
              <w:t xml:space="preserve">pirkimo </w:t>
            </w:r>
            <w:r w:rsidRPr="000C652E">
              <w:rPr>
                <w:rFonts w:ascii="Times New Roman" w:eastAsia="Calibri" w:hAnsi="Times New Roman" w:cs="Times New Roman"/>
                <w:sz w:val="24"/>
                <w:szCs w:val="24"/>
              </w:rPr>
              <w:t xml:space="preserve">paslaugos, reklamos, spaudos, projekto dalyvių maitinimo, leidybos ir kt. paslaugos). Projekto vykdymo išlaidos </w:t>
            </w:r>
            <w:r w:rsidR="00A729CD" w:rsidRPr="000C652E">
              <w:rPr>
                <w:rFonts w:ascii="Times New Roman" w:eastAsia="Calibri" w:hAnsi="Times New Roman" w:cs="Times New Roman"/>
                <w:sz w:val="24"/>
                <w:szCs w:val="24"/>
              </w:rPr>
              <w:t>turi sudaryti ne mažiau kaip</w:t>
            </w:r>
            <w:r w:rsidRPr="000C652E">
              <w:rPr>
                <w:rFonts w:ascii="Times New Roman" w:eastAsia="Calibri" w:hAnsi="Times New Roman" w:cs="Times New Roman"/>
                <w:sz w:val="24"/>
                <w:szCs w:val="24"/>
              </w:rPr>
              <w:t xml:space="preserve"> 75 proc. visų tinkamų </w:t>
            </w:r>
            <w:r w:rsidR="00F171ED" w:rsidRPr="000C652E">
              <w:rPr>
                <w:rFonts w:ascii="Times New Roman" w:eastAsia="Calibri" w:hAnsi="Times New Roman" w:cs="Times New Roman"/>
                <w:sz w:val="24"/>
                <w:szCs w:val="24"/>
              </w:rPr>
              <w:t>finansuoti projekto išlaidų</w:t>
            </w:r>
            <w:r w:rsidR="007A5C8A" w:rsidRPr="000C652E">
              <w:rPr>
                <w:rFonts w:ascii="Times New Roman" w:eastAsia="Calibri" w:hAnsi="Times New Roman" w:cs="Times New Roman"/>
                <w:sz w:val="24"/>
                <w:szCs w:val="24"/>
              </w:rPr>
              <w:t>.</w:t>
            </w:r>
          </w:p>
          <w:p w:rsidR="00410244" w:rsidRPr="000C652E" w:rsidRDefault="00A32F3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Projekto administravimo išlaidos (atlyginimai pagal autorines, atlikėjo ir kitų atlygintinų paslaugų sutartis ir pan.,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0C652E">
              <w:rPr>
                <w:rFonts w:ascii="Times New Roman" w:eastAsia="Calibri" w:hAnsi="Times New Roman" w:cs="Times New Roman"/>
                <w:sz w:val="24"/>
                <w:szCs w:val="24"/>
              </w:rPr>
              <w:t>amų finansuoti projekto išlaidų</w:t>
            </w:r>
          </w:p>
          <w:p w:rsidR="00613092" w:rsidRPr="000C652E" w:rsidRDefault="00613092" w:rsidP="00313598">
            <w:pPr>
              <w:spacing w:line="360" w:lineRule="auto"/>
              <w:ind w:firstLine="459"/>
              <w:jc w:val="both"/>
              <w:rPr>
                <w:rFonts w:ascii="Times New Roman" w:hAnsi="Times New Roman" w:cs="Times New Roman"/>
                <w:sz w:val="24"/>
                <w:szCs w:val="24"/>
              </w:rPr>
            </w:pPr>
          </w:p>
        </w:tc>
      </w:tr>
      <w:tr w:rsidR="000C652E" w:rsidRPr="000C652E" w:rsidTr="0009564E">
        <w:tc>
          <w:tcPr>
            <w:tcW w:w="570" w:type="dxa"/>
          </w:tcPr>
          <w:p w:rsidR="00410244" w:rsidRPr="000C652E" w:rsidRDefault="00410244" w:rsidP="00410244">
            <w:pPr>
              <w:spacing w:line="360" w:lineRule="auto"/>
              <w:rPr>
                <w:rFonts w:ascii="Times New Roman" w:hAnsi="Times New Roman" w:cs="Times New Roman"/>
                <w:sz w:val="24"/>
                <w:szCs w:val="24"/>
              </w:rPr>
            </w:pPr>
            <w:r w:rsidRPr="000C652E">
              <w:rPr>
                <w:rFonts w:ascii="Times New Roman" w:hAnsi="Times New Roman" w:cs="Times New Roman"/>
                <w:sz w:val="24"/>
                <w:szCs w:val="24"/>
              </w:rPr>
              <w:t>5.</w:t>
            </w:r>
          </w:p>
        </w:tc>
        <w:tc>
          <w:tcPr>
            <w:tcW w:w="2241" w:type="dxa"/>
          </w:tcPr>
          <w:p w:rsidR="00410244" w:rsidRPr="000C652E" w:rsidRDefault="00410244"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Netinkamos išlaidos</w:t>
            </w:r>
          </w:p>
        </w:tc>
        <w:tc>
          <w:tcPr>
            <w:tcW w:w="12181" w:type="dxa"/>
          </w:tcPr>
          <w:p w:rsidR="00A729CD" w:rsidRPr="000C652E" w:rsidRDefault="00A32F3E" w:rsidP="00BB5DD1">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p w:rsidR="00613092" w:rsidRPr="000C652E" w:rsidRDefault="00613092" w:rsidP="00BB5DD1">
            <w:pPr>
              <w:spacing w:line="360" w:lineRule="auto"/>
              <w:ind w:firstLine="459"/>
              <w:jc w:val="both"/>
              <w:rPr>
                <w:rFonts w:ascii="Times New Roman" w:hAnsi="Times New Roman" w:cs="Times New Roman"/>
                <w:sz w:val="24"/>
                <w:szCs w:val="24"/>
              </w:rPr>
            </w:pPr>
          </w:p>
        </w:tc>
      </w:tr>
      <w:tr w:rsidR="000C652E" w:rsidRPr="000C652E" w:rsidTr="0009564E">
        <w:tc>
          <w:tcPr>
            <w:tcW w:w="570" w:type="dxa"/>
          </w:tcPr>
          <w:p w:rsidR="00410244" w:rsidRPr="000C652E" w:rsidRDefault="001E3EA9" w:rsidP="001E3EA9">
            <w:pPr>
              <w:spacing w:line="360" w:lineRule="auto"/>
              <w:rPr>
                <w:rFonts w:ascii="Times New Roman" w:hAnsi="Times New Roman" w:cs="Times New Roman"/>
                <w:sz w:val="24"/>
                <w:szCs w:val="24"/>
              </w:rPr>
            </w:pPr>
            <w:r w:rsidRPr="000C652E">
              <w:rPr>
                <w:rFonts w:ascii="Times New Roman" w:hAnsi="Times New Roman" w:cs="Times New Roman"/>
                <w:sz w:val="24"/>
                <w:szCs w:val="24"/>
              </w:rPr>
              <w:t>6.</w:t>
            </w:r>
          </w:p>
        </w:tc>
        <w:tc>
          <w:tcPr>
            <w:tcW w:w="2241" w:type="dxa"/>
          </w:tcPr>
          <w:p w:rsidR="00410244" w:rsidRPr="000C652E" w:rsidRDefault="00410244"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Projektų vertinimo kriterijai ir jų balai</w:t>
            </w:r>
          </w:p>
        </w:tc>
        <w:tc>
          <w:tcPr>
            <w:tcW w:w="12181" w:type="dxa"/>
          </w:tcPr>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Bendrieji kriterijai:</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projekto tikslų, uždavinių, veiklų ir rezultatų atitiktis prioritetui: 0−15 balų; </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lastRenderedPageBreak/>
              <w:t>projekto loginis pagrindimas: 0−10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projektu sprendžiamos problemos aktualumas ir problemos sprendimo strategijos </w:t>
            </w:r>
            <w:proofErr w:type="spellStart"/>
            <w:r w:rsidRPr="000C652E">
              <w:rPr>
                <w:rFonts w:ascii="Times New Roman" w:eastAsia="Calibri" w:hAnsi="Times New Roman" w:cs="Times New Roman"/>
                <w:sz w:val="24"/>
                <w:szCs w:val="24"/>
              </w:rPr>
              <w:t>inovatyvumas</w:t>
            </w:r>
            <w:proofErr w:type="spellEnd"/>
            <w:r w:rsidRPr="000C652E">
              <w:rPr>
                <w:rFonts w:ascii="Times New Roman" w:eastAsia="Calibri" w:hAnsi="Times New Roman" w:cs="Times New Roman"/>
                <w:sz w:val="24"/>
                <w:szCs w:val="24"/>
              </w:rPr>
              <w:t xml:space="preserve"> (naujumas): 0−15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projekto rezultatų prieinamumas ir jų poveikis visuomenei: 0−10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projekto biudžeto pagrįstumas: 0−10 balų; </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žmogiškųjų, materialiųjų ir kitų išteklių pagrįstumas: 0−10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tinkama partnerystė ir bendradarbiavimo metu sukurta pridėtinė vertė: 0−15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projekto tęstinumo užtikrinimas: 0−10 balų;</w:t>
            </w:r>
          </w:p>
          <w:p w:rsidR="00BB5DD1" w:rsidRPr="000C652E" w:rsidRDefault="00BB5DD1" w:rsidP="00BB5DD1">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visuomenės informavimo apie projektą veiksmingumas: 0−5 balai.</w:t>
            </w:r>
          </w:p>
          <w:p w:rsidR="00A729CD" w:rsidRPr="000C652E" w:rsidRDefault="00613092" w:rsidP="00613092">
            <w:pPr>
              <w:spacing w:line="360" w:lineRule="auto"/>
              <w:ind w:firstLine="450"/>
              <w:rPr>
                <w:rFonts w:ascii="Times New Roman" w:eastAsia="Calibri" w:hAnsi="Times New Roman" w:cs="Times New Roman"/>
                <w:sz w:val="24"/>
                <w:szCs w:val="24"/>
              </w:rPr>
            </w:pPr>
            <w:r w:rsidRPr="000C652E">
              <w:rPr>
                <w:rFonts w:ascii="Times New Roman" w:eastAsia="Calibri" w:hAnsi="Times New Roman" w:cs="Times New Roman"/>
                <w:sz w:val="24"/>
                <w:szCs w:val="24"/>
              </w:rPr>
              <w:t>Specialieji kriterijai netaikomi</w:t>
            </w:r>
          </w:p>
          <w:p w:rsidR="00613092" w:rsidRPr="000C652E" w:rsidRDefault="00613092" w:rsidP="00613092">
            <w:pPr>
              <w:spacing w:line="360" w:lineRule="auto"/>
              <w:ind w:firstLine="450"/>
              <w:rPr>
                <w:rFonts w:ascii="Times New Roman" w:eastAsia="Calibri" w:hAnsi="Times New Roman" w:cs="Times New Roman"/>
                <w:sz w:val="24"/>
                <w:szCs w:val="24"/>
              </w:rPr>
            </w:pPr>
          </w:p>
        </w:tc>
      </w:tr>
      <w:tr w:rsidR="000C652E" w:rsidRPr="000C652E" w:rsidTr="0009564E">
        <w:trPr>
          <w:trHeight w:val="841"/>
        </w:trPr>
        <w:tc>
          <w:tcPr>
            <w:tcW w:w="570" w:type="dxa"/>
          </w:tcPr>
          <w:p w:rsidR="001E3EA9" w:rsidRPr="000C652E" w:rsidRDefault="001E3EA9" w:rsidP="001E3EA9">
            <w:pPr>
              <w:spacing w:line="360" w:lineRule="auto"/>
              <w:jc w:val="both"/>
              <w:rPr>
                <w:rFonts w:ascii="Times New Roman" w:hAnsi="Times New Roman" w:cs="Times New Roman"/>
                <w:sz w:val="24"/>
                <w:szCs w:val="24"/>
              </w:rPr>
            </w:pPr>
            <w:r w:rsidRPr="000C652E">
              <w:rPr>
                <w:rFonts w:ascii="Times New Roman" w:hAnsi="Times New Roman" w:cs="Times New Roman"/>
                <w:sz w:val="24"/>
                <w:szCs w:val="24"/>
              </w:rPr>
              <w:lastRenderedPageBreak/>
              <w:t xml:space="preserve">7. </w:t>
            </w:r>
          </w:p>
        </w:tc>
        <w:tc>
          <w:tcPr>
            <w:tcW w:w="2241" w:type="dxa"/>
          </w:tcPr>
          <w:p w:rsidR="001E3EA9" w:rsidRPr="000C652E" w:rsidRDefault="001E3EA9" w:rsidP="001E3EA9">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Galimi pareiškėjai ir reikalavimai jiems</w:t>
            </w:r>
          </w:p>
        </w:tc>
        <w:tc>
          <w:tcPr>
            <w:tcW w:w="12181" w:type="dxa"/>
          </w:tcPr>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Pareiškėjais gali būti ne pelno siekiantys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Pareiškėjo projektas nefinansuojamas, jeigu paaiškėja, kad:</w:t>
            </w:r>
          </w:p>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pareiškėjas yra likviduojamas, reorganizuojamas, pertvarkomas, sustabdęs ar apribojęs savo veiklą;</w:t>
            </w:r>
          </w:p>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pareiškėjas paraiškoje pateikė klaidinančią arba melagingą informaciją;</w:t>
            </w:r>
          </w:p>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AF4F3F" w:rsidRPr="000C652E" w:rsidRDefault="00AF4F3F" w:rsidP="00AF4F3F">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613092" w:rsidRPr="000C652E" w:rsidRDefault="000744A7" w:rsidP="00614B54">
            <w:pPr>
              <w:spacing w:line="360" w:lineRule="auto"/>
              <w:ind w:firstLine="450"/>
              <w:contextualSpacing/>
              <w:jc w:val="both"/>
              <w:rPr>
                <w:rFonts w:ascii="Times New Roman" w:hAnsi="Times New Roman" w:cs="Times New Roman"/>
                <w:sz w:val="24"/>
                <w:szCs w:val="24"/>
              </w:rPr>
            </w:pPr>
            <w:r w:rsidRPr="000C652E">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0C652E">
              <w:rPr>
                <w:rFonts w:ascii="Times New Roman" w:eastAsia="Calibri" w:hAnsi="Times New Roman" w:cs="Times New Roman"/>
                <w:sz w:val="24"/>
                <w:szCs w:val="24"/>
              </w:rPr>
              <w:t>iams</w:t>
            </w:r>
            <w:proofErr w:type="spellEnd"/>
            <w:r w:rsidRPr="000C652E">
              <w:rPr>
                <w:rFonts w:ascii="Times New Roman" w:eastAsia="Calibri" w:hAnsi="Times New Roman" w:cs="Times New Roman"/>
                <w:sz w:val="24"/>
                <w:szCs w:val="24"/>
              </w:rPr>
              <w:t>)</w:t>
            </w:r>
          </w:p>
        </w:tc>
      </w:tr>
      <w:tr w:rsidR="000C652E" w:rsidRPr="000C652E" w:rsidTr="0009564E">
        <w:tc>
          <w:tcPr>
            <w:tcW w:w="570" w:type="dxa"/>
          </w:tcPr>
          <w:p w:rsidR="00410244" w:rsidRPr="000C652E" w:rsidRDefault="001E3EA9" w:rsidP="001E3EA9">
            <w:pPr>
              <w:spacing w:line="360" w:lineRule="auto"/>
              <w:rPr>
                <w:rFonts w:ascii="Times New Roman" w:hAnsi="Times New Roman" w:cs="Times New Roman"/>
                <w:sz w:val="24"/>
                <w:szCs w:val="24"/>
              </w:rPr>
            </w:pPr>
            <w:r w:rsidRPr="000C652E">
              <w:rPr>
                <w:rFonts w:ascii="Times New Roman" w:hAnsi="Times New Roman" w:cs="Times New Roman"/>
                <w:sz w:val="24"/>
                <w:szCs w:val="24"/>
              </w:rPr>
              <w:t>8.</w:t>
            </w:r>
          </w:p>
        </w:tc>
        <w:tc>
          <w:tcPr>
            <w:tcW w:w="2241" w:type="dxa"/>
          </w:tcPr>
          <w:p w:rsidR="00410244" w:rsidRPr="000C652E" w:rsidRDefault="00410244" w:rsidP="00410244">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Finansavimo intensyvumas</w:t>
            </w:r>
          </w:p>
        </w:tc>
        <w:tc>
          <w:tcPr>
            <w:tcW w:w="12181" w:type="dxa"/>
          </w:tcPr>
          <w:p w:rsidR="001E3EA9" w:rsidRPr="000C652E" w:rsidRDefault="001E3EA9" w:rsidP="00CF1A77">
            <w:pPr>
              <w:spacing w:line="360" w:lineRule="auto"/>
              <w:ind w:firstLine="450"/>
              <w:contextualSpacing/>
              <w:jc w:val="both"/>
              <w:rPr>
                <w:rFonts w:ascii="Times New Roman" w:hAnsi="Times New Roman" w:cs="Times New Roman"/>
                <w:sz w:val="24"/>
                <w:szCs w:val="24"/>
              </w:rPr>
            </w:pPr>
            <w:r w:rsidRPr="000C652E">
              <w:rPr>
                <w:rFonts w:ascii="Times New Roman" w:hAnsi="Times New Roman" w:cs="Times New Roman"/>
                <w:sz w:val="24"/>
                <w:szCs w:val="24"/>
              </w:rPr>
              <w:t xml:space="preserve">Projektams įgyvendinti </w:t>
            </w:r>
            <w:r w:rsidR="00B62F67" w:rsidRPr="000C652E">
              <w:rPr>
                <w:rFonts w:ascii="Times New Roman" w:hAnsi="Times New Roman" w:cs="Times New Roman"/>
                <w:sz w:val="24"/>
                <w:szCs w:val="24"/>
              </w:rPr>
              <w:t>iš Kauno miesto s</w:t>
            </w:r>
            <w:r w:rsidRPr="000C652E">
              <w:rPr>
                <w:rFonts w:ascii="Times New Roman" w:hAnsi="Times New Roman" w:cs="Times New Roman"/>
                <w:sz w:val="24"/>
                <w:szCs w:val="24"/>
              </w:rPr>
              <w:t>avivaldybės biudžeto gali būti skiriam</w:t>
            </w:r>
            <w:r w:rsidR="00B62F67" w:rsidRPr="000C652E">
              <w:rPr>
                <w:rFonts w:ascii="Times New Roman" w:hAnsi="Times New Roman" w:cs="Times New Roman"/>
                <w:sz w:val="24"/>
                <w:szCs w:val="24"/>
              </w:rPr>
              <w:t>a</w:t>
            </w:r>
            <w:r w:rsidRPr="000C652E">
              <w:rPr>
                <w:rFonts w:ascii="Times New Roman" w:hAnsi="Times New Roman" w:cs="Times New Roman"/>
                <w:sz w:val="24"/>
                <w:szCs w:val="24"/>
              </w:rPr>
              <w:t xml:space="preserve"> iki 80 proc. tinkamų </w:t>
            </w:r>
            <w:r w:rsidR="00B62F67" w:rsidRPr="000C652E">
              <w:rPr>
                <w:rFonts w:ascii="Times New Roman" w:hAnsi="Times New Roman" w:cs="Times New Roman"/>
                <w:sz w:val="24"/>
                <w:szCs w:val="24"/>
              </w:rPr>
              <w:t xml:space="preserve">finansuoti projekto </w:t>
            </w:r>
            <w:r w:rsidRPr="000C652E">
              <w:rPr>
                <w:rFonts w:ascii="Times New Roman" w:hAnsi="Times New Roman" w:cs="Times New Roman"/>
                <w:sz w:val="24"/>
                <w:szCs w:val="24"/>
              </w:rPr>
              <w:t xml:space="preserve">išlaidų. </w:t>
            </w:r>
          </w:p>
          <w:p w:rsidR="00613092" w:rsidRPr="000C652E" w:rsidRDefault="00BB5DD1" w:rsidP="008E1DB8">
            <w:pPr>
              <w:spacing w:line="360" w:lineRule="auto"/>
              <w:ind w:firstLine="450"/>
              <w:contextualSpacing/>
              <w:jc w:val="both"/>
              <w:rPr>
                <w:rFonts w:ascii="Times New Roman" w:hAnsi="Times New Roman" w:cs="Times New Roman"/>
                <w:sz w:val="24"/>
                <w:szCs w:val="24"/>
              </w:rPr>
            </w:pPr>
            <w:r w:rsidRPr="000C652E">
              <w:rPr>
                <w:rFonts w:ascii="Times New Roman" w:hAnsi="Times New Roman" w:cs="Times New Roman"/>
                <w:sz w:val="24"/>
                <w:szCs w:val="24"/>
              </w:rPr>
              <w:t>Minimali projekto vertė – 3000 Eur</w:t>
            </w:r>
          </w:p>
        </w:tc>
      </w:tr>
      <w:tr w:rsidR="000C652E" w:rsidRPr="000C652E" w:rsidTr="0009564E">
        <w:tc>
          <w:tcPr>
            <w:tcW w:w="570"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lastRenderedPageBreak/>
              <w:t>9.</w:t>
            </w:r>
          </w:p>
        </w:tc>
        <w:tc>
          <w:tcPr>
            <w:tcW w:w="2241"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t>Paraiškų teikimo tvarka</w:t>
            </w:r>
          </w:p>
        </w:tc>
        <w:tc>
          <w:tcPr>
            <w:tcW w:w="12181" w:type="dxa"/>
          </w:tcPr>
          <w:p w:rsidR="0009564E" w:rsidRPr="000C652E" w:rsidRDefault="0009564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0C652E" w:rsidRDefault="0009564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0C652E" w:rsidRDefault="0009564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0C652E">
                <w:rPr>
                  <w:rFonts w:ascii="Times New Roman" w:eastAsia="Calibri" w:hAnsi="Times New Roman" w:cs="Times New Roman"/>
                  <w:sz w:val="24"/>
                  <w:szCs w:val="24"/>
                </w:rPr>
                <w:t>http://ep.kaunas.lt</w:t>
              </w:r>
            </w:hyperlink>
            <w:r w:rsidRPr="000C652E">
              <w:rPr>
                <w:rFonts w:ascii="Times New Roman" w:eastAsia="Calibri" w:hAnsi="Times New Roman" w:cs="Times New Roman"/>
                <w:sz w:val="24"/>
                <w:szCs w:val="24"/>
              </w:rPr>
              <w:t>.</w:t>
            </w:r>
          </w:p>
          <w:p w:rsidR="0009564E" w:rsidRPr="000C652E" w:rsidRDefault="0009564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Paraiška teikiama tik pagal vieną srities prioritetą.</w:t>
            </w:r>
          </w:p>
          <w:p w:rsidR="0009564E" w:rsidRPr="000C652E" w:rsidRDefault="0009564E" w:rsidP="00313598">
            <w:pPr>
              <w:spacing w:line="360" w:lineRule="auto"/>
              <w:ind w:firstLine="459"/>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613092" w:rsidRPr="000C652E" w:rsidRDefault="00272B56" w:rsidP="000744A7">
            <w:pPr>
              <w:spacing w:line="360" w:lineRule="auto"/>
              <w:ind w:firstLine="450"/>
              <w:contextualSpacing/>
              <w:rPr>
                <w:rFonts w:ascii="Times New Roman" w:eastAsia="Calibri" w:hAnsi="Times New Roman" w:cs="Times New Roman"/>
                <w:i/>
                <w:sz w:val="24"/>
                <w:szCs w:val="24"/>
              </w:rPr>
            </w:pPr>
            <w:r w:rsidRPr="000C652E">
              <w:rPr>
                <w:rFonts w:ascii="Times New Roman" w:eastAsia="Calibri" w:hAnsi="Times New Roman" w:cs="Times New Roman"/>
                <w:sz w:val="24"/>
                <w:szCs w:val="24"/>
              </w:rPr>
              <w:t>Paraiškos priimamos nuo 2016 m. vasario 29 d.  iki 2016 m. kovo 30 d.</w:t>
            </w:r>
          </w:p>
        </w:tc>
      </w:tr>
      <w:tr w:rsidR="000C652E" w:rsidRPr="000C652E" w:rsidTr="0009564E">
        <w:tc>
          <w:tcPr>
            <w:tcW w:w="570"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t>10.</w:t>
            </w:r>
          </w:p>
        </w:tc>
        <w:tc>
          <w:tcPr>
            <w:tcW w:w="2241"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t>Kitos sąlygos</w:t>
            </w:r>
          </w:p>
        </w:tc>
        <w:tc>
          <w:tcPr>
            <w:tcW w:w="12181" w:type="dxa"/>
          </w:tcPr>
          <w:p w:rsidR="001E3EA9" w:rsidRPr="000C652E" w:rsidRDefault="002A39D9" w:rsidP="00CF1A77">
            <w:pPr>
              <w:spacing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P</w:t>
            </w:r>
            <w:r w:rsidR="001E3EA9" w:rsidRPr="000C652E">
              <w:rPr>
                <w:rFonts w:ascii="Times New Roman" w:eastAsia="Calibri" w:hAnsi="Times New Roman" w:cs="Times New Roman"/>
                <w:sz w:val="24"/>
                <w:szCs w:val="24"/>
              </w:rPr>
              <w:t xml:space="preserve">rojekto veiklos ir išlaidos turi būti planuojamos nuo </w:t>
            </w:r>
            <w:r w:rsidR="001E3EA9" w:rsidRPr="000C652E">
              <w:rPr>
                <w:rFonts w:ascii="Times New Roman" w:eastAsia="Calibri" w:hAnsi="Times New Roman" w:cs="Times New Roman"/>
                <w:sz w:val="24"/>
                <w:szCs w:val="24"/>
                <w:lang w:val="en-US"/>
              </w:rPr>
              <w:t xml:space="preserve">2016 m. </w:t>
            </w:r>
            <w:r w:rsidR="001E3EA9" w:rsidRPr="000C652E">
              <w:rPr>
                <w:rFonts w:ascii="Times New Roman" w:eastAsia="Calibri" w:hAnsi="Times New Roman" w:cs="Times New Roman"/>
                <w:sz w:val="24"/>
                <w:szCs w:val="24"/>
              </w:rPr>
              <w:t>antrojo ketvirčio</w:t>
            </w:r>
          </w:p>
          <w:p w:rsidR="00BB5DD1" w:rsidRPr="000C652E" w:rsidRDefault="00BB5DD1" w:rsidP="00CF1A77">
            <w:pPr>
              <w:spacing w:line="360" w:lineRule="auto"/>
              <w:ind w:firstLine="450"/>
              <w:contextualSpacing/>
              <w:jc w:val="both"/>
              <w:rPr>
                <w:rFonts w:ascii="Times New Roman" w:eastAsia="Calibri" w:hAnsi="Times New Roman" w:cs="Times New Roman"/>
                <w:i/>
                <w:sz w:val="24"/>
                <w:szCs w:val="24"/>
              </w:rPr>
            </w:pPr>
          </w:p>
        </w:tc>
      </w:tr>
      <w:tr w:rsidR="000C652E" w:rsidRPr="000C652E" w:rsidTr="0009564E">
        <w:tc>
          <w:tcPr>
            <w:tcW w:w="570"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t>11.</w:t>
            </w:r>
          </w:p>
        </w:tc>
        <w:tc>
          <w:tcPr>
            <w:tcW w:w="2241" w:type="dxa"/>
          </w:tcPr>
          <w:p w:rsidR="001E3EA9" w:rsidRPr="000C652E" w:rsidRDefault="001E3EA9" w:rsidP="001E3EA9">
            <w:pPr>
              <w:spacing w:line="360" w:lineRule="auto"/>
              <w:contextualSpacing/>
              <w:rPr>
                <w:rFonts w:ascii="Times New Roman" w:eastAsia="Calibri" w:hAnsi="Times New Roman" w:cs="Times New Roman"/>
                <w:sz w:val="24"/>
                <w:szCs w:val="24"/>
              </w:rPr>
            </w:pPr>
            <w:r w:rsidRPr="000C652E">
              <w:rPr>
                <w:rFonts w:ascii="Times New Roman" w:eastAsia="Calibri" w:hAnsi="Times New Roman" w:cs="Times New Roman"/>
                <w:sz w:val="24"/>
                <w:szCs w:val="24"/>
              </w:rPr>
              <w:t>Aktualūs dokumentai</w:t>
            </w:r>
          </w:p>
        </w:tc>
        <w:tc>
          <w:tcPr>
            <w:tcW w:w="12181" w:type="dxa"/>
          </w:tcPr>
          <w:p w:rsidR="0009564E" w:rsidRPr="000C652E" w:rsidRDefault="0009564E" w:rsidP="0009564E">
            <w:pPr>
              <w:spacing w:after="160"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0C652E">
              <w:rPr>
                <w:rFonts w:ascii="Times New Roman" w:eastAsia="Calibri" w:hAnsi="Times New Roman" w:cs="Times New Roman"/>
                <w:sz w:val="24"/>
                <w:szCs w:val="24"/>
              </w:rPr>
              <w:t>la</w:t>
            </w:r>
            <w:r w:rsidRPr="000C652E">
              <w:rPr>
                <w:rFonts w:ascii="Times New Roman" w:eastAsia="Calibri" w:hAnsi="Times New Roman" w:cs="Times New Roman"/>
                <w:sz w:val="24"/>
                <w:szCs w:val="24"/>
              </w:rPr>
              <w:t>no iki 2022 metų patvirtinimo“;</w:t>
            </w:r>
          </w:p>
          <w:p w:rsidR="0009564E" w:rsidRPr="000C652E" w:rsidRDefault="0009564E" w:rsidP="0009564E">
            <w:pPr>
              <w:spacing w:after="160"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BB5DD1" w:rsidRPr="000C652E" w:rsidRDefault="0009564E" w:rsidP="0009564E">
            <w:pPr>
              <w:spacing w:after="160"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0744A7" w:rsidRPr="000C652E" w:rsidRDefault="000744A7" w:rsidP="0009564E">
            <w:pPr>
              <w:spacing w:after="160" w:line="360" w:lineRule="auto"/>
              <w:ind w:firstLine="450"/>
              <w:contextualSpacing/>
              <w:jc w:val="both"/>
              <w:rPr>
                <w:rFonts w:ascii="Times New Roman" w:eastAsia="Calibri" w:hAnsi="Times New Roman" w:cs="Times New Roman"/>
                <w:sz w:val="24"/>
                <w:szCs w:val="24"/>
              </w:rPr>
            </w:pPr>
          </w:p>
          <w:p w:rsidR="00613092" w:rsidRPr="000C652E" w:rsidRDefault="0009564E" w:rsidP="000744A7">
            <w:pPr>
              <w:spacing w:after="160" w:line="360" w:lineRule="auto"/>
              <w:ind w:firstLine="450"/>
              <w:contextualSpacing/>
              <w:jc w:val="both"/>
              <w:rPr>
                <w:rFonts w:ascii="Times New Roman" w:eastAsia="Calibri" w:hAnsi="Times New Roman" w:cs="Times New Roman"/>
                <w:sz w:val="24"/>
                <w:szCs w:val="24"/>
              </w:rPr>
            </w:pPr>
            <w:r w:rsidRPr="000C652E">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0C652E">
              <w:rPr>
                <w:rFonts w:ascii="Times New Roman" w:eastAsia="Calibri" w:hAnsi="Times New Roman" w:cs="Times New Roman"/>
                <w:sz w:val="24"/>
                <w:szCs w:val="24"/>
              </w:rPr>
              <w:t>mo tvarkos aprašo patvirtinimo“</w:t>
            </w:r>
          </w:p>
        </w:tc>
      </w:tr>
      <w:tr w:rsidR="000C652E" w:rsidRPr="000C652E" w:rsidTr="00803036">
        <w:tc>
          <w:tcPr>
            <w:tcW w:w="570" w:type="dxa"/>
          </w:tcPr>
          <w:p w:rsidR="001E3EA9" w:rsidRPr="000C652E" w:rsidRDefault="001E3EA9" w:rsidP="001E3EA9">
            <w:pPr>
              <w:pStyle w:val="Sraopastraipa"/>
              <w:spacing w:line="360" w:lineRule="auto"/>
              <w:ind w:left="0"/>
              <w:jc w:val="center"/>
              <w:rPr>
                <w:rFonts w:ascii="Times New Roman" w:hAnsi="Times New Roman" w:cs="Times New Roman"/>
                <w:sz w:val="24"/>
                <w:szCs w:val="24"/>
              </w:rPr>
            </w:pPr>
            <w:r w:rsidRPr="000C652E">
              <w:rPr>
                <w:rFonts w:ascii="Times New Roman" w:hAnsi="Times New Roman" w:cs="Times New Roman"/>
                <w:sz w:val="24"/>
                <w:szCs w:val="24"/>
              </w:rPr>
              <w:lastRenderedPageBreak/>
              <w:t xml:space="preserve">12. </w:t>
            </w:r>
          </w:p>
        </w:tc>
        <w:tc>
          <w:tcPr>
            <w:tcW w:w="2241" w:type="dxa"/>
          </w:tcPr>
          <w:p w:rsidR="001E3EA9" w:rsidRPr="000C652E" w:rsidRDefault="001E3EA9" w:rsidP="001E3EA9">
            <w:pPr>
              <w:spacing w:line="360" w:lineRule="auto"/>
              <w:contextualSpacing/>
              <w:rPr>
                <w:rFonts w:ascii="Times New Roman" w:hAnsi="Times New Roman" w:cs="Times New Roman"/>
                <w:sz w:val="24"/>
                <w:szCs w:val="24"/>
              </w:rPr>
            </w:pPr>
            <w:r w:rsidRPr="000C652E">
              <w:rPr>
                <w:rFonts w:ascii="Times New Roman" w:hAnsi="Times New Roman" w:cs="Times New Roman"/>
                <w:sz w:val="24"/>
                <w:szCs w:val="24"/>
              </w:rPr>
              <w:t>Informacija teikiama</w:t>
            </w:r>
          </w:p>
        </w:tc>
        <w:tc>
          <w:tcPr>
            <w:tcW w:w="12181" w:type="dxa"/>
          </w:tcPr>
          <w:p w:rsidR="001E3EA9" w:rsidRPr="000C652E" w:rsidRDefault="001E3EA9" w:rsidP="001E3EA9">
            <w:pPr>
              <w:spacing w:line="360" w:lineRule="auto"/>
              <w:ind w:firstLine="176"/>
              <w:contextualSpacing/>
              <w:rPr>
                <w:rFonts w:ascii="Times New Roman" w:hAnsi="Times New Roman" w:cs="Times New Roman"/>
                <w:sz w:val="24"/>
                <w:szCs w:val="24"/>
              </w:rPr>
            </w:pPr>
            <w:proofErr w:type="spellStart"/>
            <w:r w:rsidRPr="000C652E">
              <w:rPr>
                <w:rFonts w:ascii="Times New Roman" w:hAnsi="Times New Roman" w:cs="Times New Roman"/>
                <w:sz w:val="24"/>
                <w:szCs w:val="24"/>
              </w:rPr>
              <w:t>vitalija.romanoviene@kaunas.lt</w:t>
            </w:r>
            <w:proofErr w:type="spellEnd"/>
            <w:r w:rsidRPr="000C652E">
              <w:rPr>
                <w:rFonts w:ascii="Times New Roman" w:hAnsi="Times New Roman" w:cs="Times New Roman"/>
                <w:sz w:val="24"/>
                <w:szCs w:val="24"/>
              </w:rPr>
              <w:t>, tel. 42 46 30</w:t>
            </w:r>
          </w:p>
          <w:p w:rsidR="001E3EA9" w:rsidRPr="000C652E" w:rsidRDefault="001E3EA9" w:rsidP="001E3EA9">
            <w:pPr>
              <w:spacing w:line="360" w:lineRule="auto"/>
              <w:ind w:firstLine="176"/>
              <w:contextualSpacing/>
              <w:rPr>
                <w:rFonts w:ascii="Times New Roman" w:hAnsi="Times New Roman" w:cs="Times New Roman"/>
                <w:sz w:val="24"/>
                <w:szCs w:val="24"/>
              </w:rPr>
            </w:pPr>
            <w:proofErr w:type="spellStart"/>
            <w:r w:rsidRPr="000C652E">
              <w:rPr>
                <w:rFonts w:ascii="Times New Roman" w:hAnsi="Times New Roman" w:cs="Times New Roman"/>
                <w:sz w:val="24"/>
                <w:szCs w:val="24"/>
              </w:rPr>
              <w:t>ernesta.ratkeliene@kaunas.lt</w:t>
            </w:r>
            <w:proofErr w:type="spellEnd"/>
            <w:r w:rsidRPr="000C652E">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744A7"/>
    <w:rsid w:val="0009564E"/>
    <w:rsid w:val="00097C8B"/>
    <w:rsid w:val="000C652E"/>
    <w:rsid w:val="000E7281"/>
    <w:rsid w:val="0012222B"/>
    <w:rsid w:val="001A4C7F"/>
    <w:rsid w:val="001B55EE"/>
    <w:rsid w:val="001B65D2"/>
    <w:rsid w:val="001E0613"/>
    <w:rsid w:val="001E3EA9"/>
    <w:rsid w:val="00272B56"/>
    <w:rsid w:val="002933D0"/>
    <w:rsid w:val="002A39D9"/>
    <w:rsid w:val="002C5903"/>
    <w:rsid w:val="00313598"/>
    <w:rsid w:val="00316DC7"/>
    <w:rsid w:val="003524F8"/>
    <w:rsid w:val="00365FCA"/>
    <w:rsid w:val="003D685F"/>
    <w:rsid w:val="00404A79"/>
    <w:rsid w:val="00410244"/>
    <w:rsid w:val="0042057F"/>
    <w:rsid w:val="00420B2A"/>
    <w:rsid w:val="004D061B"/>
    <w:rsid w:val="005F46A5"/>
    <w:rsid w:val="00613092"/>
    <w:rsid w:val="00614B54"/>
    <w:rsid w:val="0063537D"/>
    <w:rsid w:val="0065643B"/>
    <w:rsid w:val="006A6078"/>
    <w:rsid w:val="00755834"/>
    <w:rsid w:val="00772543"/>
    <w:rsid w:val="007A5C8A"/>
    <w:rsid w:val="007C6AA9"/>
    <w:rsid w:val="007D2AF2"/>
    <w:rsid w:val="00803036"/>
    <w:rsid w:val="0084317C"/>
    <w:rsid w:val="008730C8"/>
    <w:rsid w:val="00893613"/>
    <w:rsid w:val="008E0DAC"/>
    <w:rsid w:val="008E1DB8"/>
    <w:rsid w:val="008F6C10"/>
    <w:rsid w:val="009604E0"/>
    <w:rsid w:val="009F5C7D"/>
    <w:rsid w:val="00A322B6"/>
    <w:rsid w:val="00A32F3E"/>
    <w:rsid w:val="00A51650"/>
    <w:rsid w:val="00A729CD"/>
    <w:rsid w:val="00AD2F7D"/>
    <w:rsid w:val="00AF4F3F"/>
    <w:rsid w:val="00B62F67"/>
    <w:rsid w:val="00B725E6"/>
    <w:rsid w:val="00B74691"/>
    <w:rsid w:val="00BB5DD1"/>
    <w:rsid w:val="00BC225D"/>
    <w:rsid w:val="00C13EB8"/>
    <w:rsid w:val="00C36ADE"/>
    <w:rsid w:val="00C508E5"/>
    <w:rsid w:val="00CF1A77"/>
    <w:rsid w:val="00D7224D"/>
    <w:rsid w:val="00DD1148"/>
    <w:rsid w:val="00E02748"/>
    <w:rsid w:val="00EE3678"/>
    <w:rsid w:val="00F171ED"/>
    <w:rsid w:val="00F60C9F"/>
    <w:rsid w:val="00FA4F4B"/>
    <w:rsid w:val="00FB4939"/>
    <w:rsid w:val="00FC7F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8.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7751</Characters>
  <Application>Microsoft Office Word</Application>
  <DocSecurity>0</DocSecurity>
  <Lines>180</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SRITIES PRIORITETĄ „PASLAUGŲ SOCIALINĖS RIZIKOS ASMENIMS GERINIMAS IR PLĖTRA“ NR. 2016-5-5.2-1</dc:subject>
  <dc:creator>Plėtros programų ir investicijų skyrius</dc:creator>
  <cp:lastModifiedBy>Dalia Staškuvienė</cp:lastModifiedBy>
  <cp:revision>3</cp:revision>
  <dcterms:created xsi:type="dcterms:W3CDTF">2016-02-29T14:20:00Z</dcterms:created>
  <dcterms:modified xsi:type="dcterms:W3CDTF">2016-02-29T14:25:00Z</dcterms:modified>
</cp:coreProperties>
</file>